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81BCE" w:rsidRPr="00C81BCE" w:rsidTr="00C81BCE">
        <w:trPr>
          <w:tblCellSpacing w:w="0" w:type="dxa"/>
          <w:jc w:val="center"/>
        </w:trPr>
        <w:tc>
          <w:tcPr>
            <w:tcW w:w="5000" w:type="pct"/>
            <w:shd w:val="clear" w:color="auto" w:fill="FFFFFF"/>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shd w:val="clear" w:color="auto" w:fill="FFFFFF"/>
                        <w:hideMark/>
                      </w:tcPr>
                      <w:tbl>
                        <w:tblPr>
                          <w:tblpPr w:leftFromText="23" w:rightFromText="23"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shd w:val="clear" w:color="auto" w:fill="FFFFFF"/>
                              <w:tcMar>
                                <w:top w:w="0" w:type="dxa"/>
                                <w:left w:w="75" w:type="dxa"/>
                                <w:bottom w:w="0" w:type="dxa"/>
                                <w:right w:w="75" w:type="dxa"/>
                              </w:tcMar>
                              <w:hideMark/>
                            </w:tcPr>
                            <w:p w:rsidR="00C81BCE" w:rsidRPr="00C81BCE" w:rsidRDefault="00C81BCE" w:rsidP="00C81BCE">
                              <w:r w:rsidRPr="00C81BCE">
                                <w:rPr>
                                  <w:b/>
                                  <w:bCs/>
                                </w:rPr>
                                <w:t>Business Resources</w:t>
                              </w:r>
                            </w:p>
                          </w:tc>
                        </w:tr>
                      </w:tbl>
                      <w:p w:rsidR="00C81BCE" w:rsidRPr="00C81BCE" w:rsidRDefault="00C81BCE" w:rsidP="00C81BCE"/>
                    </w:tc>
                  </w:tr>
                </w:tbl>
                <w:p w:rsidR="00C81BCE" w:rsidRPr="00C81BCE" w:rsidRDefault="00C81BCE" w:rsidP="00C81BCE"/>
              </w:tc>
            </w:tr>
          </w:tbl>
          <w:p w:rsidR="00C81BCE" w:rsidRPr="00C81BCE" w:rsidRDefault="00C81BCE" w:rsidP="00C81BCE">
            <w:pPr>
              <w:rPr>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jc w:val="center"/>
                <w:hidden/>
              </w:trPr>
              <w:tc>
                <w:tcPr>
                  <w:tcW w:w="0" w:type="auto"/>
                  <w:tcMar>
                    <w:top w:w="75" w:type="dxa"/>
                    <w:left w:w="0" w:type="dxa"/>
                    <w:bottom w:w="75" w:type="dxa"/>
                    <w:right w:w="0" w:type="dxa"/>
                  </w:tcMar>
                  <w:vAlign w:val="center"/>
                  <w:hideMark/>
                </w:tcPr>
                <w:tbl>
                  <w:tblPr>
                    <w:tblW w:w="5000" w:type="pct"/>
                    <w:tblCellSpacing w:w="0" w:type="dxa"/>
                    <w:tblBorders>
                      <w:top w:val="single" w:sz="6" w:space="0" w:color="E4E4E4"/>
                    </w:tblBorders>
                    <w:tblCellMar>
                      <w:left w:w="0" w:type="dxa"/>
                      <w:right w:w="0" w:type="dxa"/>
                    </w:tblCellMar>
                    <w:tblLook w:val="04A0" w:firstRow="1" w:lastRow="0" w:firstColumn="1" w:lastColumn="0" w:noHBand="0" w:noVBand="1"/>
                  </w:tblPr>
                  <w:tblGrid>
                    <w:gridCol w:w="9000"/>
                  </w:tblGrid>
                  <w:tr w:rsidR="00C81BCE" w:rsidRPr="00C81BCE">
                    <w:trPr>
                      <w:tblCellSpacing w:w="0" w:type="dxa"/>
                      <w:hidden/>
                    </w:trPr>
                    <w:tc>
                      <w:tcPr>
                        <w:tcW w:w="0" w:type="auto"/>
                        <w:tcBorders>
                          <w:top w:val="nil"/>
                          <w:left w:val="nil"/>
                          <w:bottom w:val="nil"/>
                          <w:right w:val="nil"/>
                        </w:tcBorders>
                        <w:vAlign w:val="center"/>
                        <w:hideMark/>
                      </w:tcPr>
                      <w:p w:rsidR="00C81BCE" w:rsidRPr="00C81BCE" w:rsidRDefault="00C81BCE" w:rsidP="00C81BCE">
                        <w:pPr>
                          <w:rPr>
                            <w:vanish/>
                          </w:rPr>
                        </w:pPr>
                      </w:p>
                    </w:tc>
                  </w:tr>
                </w:tbl>
                <w:p w:rsidR="00C81BCE" w:rsidRPr="00C81BCE" w:rsidRDefault="00C81BCE" w:rsidP="00C81BCE"/>
              </w:tc>
            </w:tr>
            <w:tr w:rsidR="00C81BCE" w:rsidRPr="00C81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hideMark/>
                      </w:tcPr>
                      <w:tbl>
                        <w:tblPr>
                          <w:tblpPr w:leftFromText="23" w:rightFromText="23" w:vertAnchor="text"/>
                          <w:tblW w:w="9000" w:type="dxa"/>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tcMar>
                                <w:top w:w="150" w:type="dxa"/>
                                <w:left w:w="75" w:type="dxa"/>
                                <w:bottom w:w="150" w:type="dxa"/>
                                <w:right w:w="75" w:type="dxa"/>
                              </w:tcMar>
                              <w:hideMark/>
                            </w:tcPr>
                            <w:p w:rsidR="00C81BCE" w:rsidRPr="00C81BCE" w:rsidRDefault="00C81BCE" w:rsidP="00C81BCE">
                              <w:r w:rsidRPr="00C81BCE">
                                <w:rPr>
                                  <w:b/>
                                  <w:bCs/>
                                  <w:i/>
                                  <w:iCs/>
                                </w:rPr>
                                <w:t>STATE OF OHIO</w:t>
                              </w:r>
                            </w:p>
                          </w:tc>
                        </w:tr>
                      </w:tbl>
                      <w:p w:rsidR="00C81BCE" w:rsidRPr="00C81BCE" w:rsidRDefault="00C81BCE" w:rsidP="00C81BCE"/>
                    </w:tc>
                  </w:tr>
                </w:tbl>
                <w:p w:rsidR="00C81BCE" w:rsidRPr="00C81BCE" w:rsidRDefault="00C81BCE" w:rsidP="00C81BCE"/>
              </w:tc>
            </w:tr>
          </w:tbl>
          <w:p w:rsidR="00C81BCE" w:rsidRPr="00C81BCE" w:rsidRDefault="00C81BCE" w:rsidP="00C81BCE">
            <w:pPr>
              <w:rPr>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hideMark/>
                      </w:tcPr>
                      <w:tbl>
                        <w:tblPr>
                          <w:tblpPr w:leftFromText="23" w:rightFromText="23" w:vertAnchor="text"/>
                          <w:tblW w:w="9000" w:type="dxa"/>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tcMar>
                                <w:top w:w="0" w:type="dxa"/>
                                <w:left w:w="75" w:type="dxa"/>
                                <w:bottom w:w="0" w:type="dxa"/>
                                <w:right w:w="75" w:type="dxa"/>
                              </w:tcMar>
                              <w:hideMark/>
                            </w:tcPr>
                            <w:p w:rsidR="00C81BCE" w:rsidRPr="00C81BCE" w:rsidRDefault="00C81BCE" w:rsidP="00C81BCE">
                              <w:hyperlink r:id="rId5" w:tgtFrame="_blank" w:history="1">
                                <w:r w:rsidRPr="00C81BCE">
                                  <w:rPr>
                                    <w:rStyle w:val="Hyperlink"/>
                                    <w:b/>
                                    <w:bCs/>
                                  </w:rPr>
                                  <w:t>Bureau of Workers’ Compensation</w:t>
                                </w:r>
                              </w:hyperlink>
                              <w:r w:rsidRPr="00C81BCE">
                                <w:t xml:space="preserve"> </w:t>
                              </w:r>
                            </w:p>
                            <w:p w:rsidR="00C81BCE" w:rsidRPr="00C81BCE" w:rsidRDefault="00C81BCE" w:rsidP="00C81BCE">
                              <w:pPr>
                                <w:numPr>
                                  <w:ilvl w:val="0"/>
                                  <w:numId w:val="1"/>
                                </w:numPr>
                              </w:pPr>
                              <w:r w:rsidRPr="00C81BCE">
                                <w:rPr>
                                  <w:b/>
                                  <w:bCs/>
                                </w:rPr>
                                <w:t>ACTION</w:t>
                              </w:r>
                              <w:r w:rsidRPr="00C81BCE">
                                <w:t>: Insurance policy payments for March, April, and May can be deferred until June 1</w:t>
                              </w:r>
                              <w:r w:rsidRPr="00C81BCE">
                                <w:rPr>
                                  <w:vertAlign w:val="superscript"/>
                                </w:rPr>
                                <w:t>st</w:t>
                              </w:r>
                              <w:r w:rsidRPr="00C81BCE">
                                <w:t>, 2020.</w:t>
                              </w:r>
                            </w:p>
                            <w:p w:rsidR="00C81BCE" w:rsidRPr="00C81BCE" w:rsidRDefault="00C81BCE" w:rsidP="00C81BCE">
                              <w:pPr>
                                <w:numPr>
                                  <w:ilvl w:val="0"/>
                                  <w:numId w:val="1"/>
                                </w:numPr>
                              </w:pPr>
                              <w:r w:rsidRPr="00C81BCE">
                                <w:t xml:space="preserve">More information on the announcement may be found </w:t>
                              </w:r>
                              <w:hyperlink r:id="rId6" w:tgtFrame="_blank" w:history="1">
                                <w:r w:rsidRPr="00C81BCE">
                                  <w:rPr>
                                    <w:rStyle w:val="Hyperlink"/>
                                  </w:rPr>
                                  <w:t>here</w:t>
                                </w:r>
                              </w:hyperlink>
                              <w:r w:rsidRPr="00C81BCE">
                                <w:t>.</w:t>
                              </w:r>
                            </w:p>
                            <w:p w:rsidR="00C81BCE" w:rsidRPr="00C81BCE" w:rsidRDefault="00C81BCE" w:rsidP="00C81BCE">
                              <w:hyperlink r:id="rId7" w:tgtFrame="_blank" w:history="1">
                                <w:r w:rsidRPr="00C81BCE">
                                  <w:rPr>
                                    <w:rStyle w:val="Hyperlink"/>
                                    <w:b/>
                                    <w:bCs/>
                                  </w:rPr>
                                  <w:t>Department of Commerce</w:t>
                                </w:r>
                              </w:hyperlink>
                              <w:r w:rsidRPr="00C81BCE">
                                <w:t xml:space="preserve"> </w:t>
                              </w:r>
                            </w:p>
                            <w:p w:rsidR="00C81BCE" w:rsidRPr="00C81BCE" w:rsidRDefault="00C81BCE" w:rsidP="00C81BCE">
                              <w:pPr>
                                <w:numPr>
                                  <w:ilvl w:val="0"/>
                                  <w:numId w:val="2"/>
                                </w:numPr>
                              </w:pPr>
                              <w:r w:rsidRPr="00C81BCE">
                                <w:rPr>
                                  <w:b/>
                                  <w:bCs/>
                                </w:rPr>
                                <w:t>ACTION</w:t>
                              </w:r>
                              <w:r w:rsidRPr="00C81BCE">
                                <w:t>: The Ohio Department of Commerce is offering a one-time liquor buyback program for bars and restaurants.</w:t>
                              </w:r>
                            </w:p>
                            <w:p w:rsidR="00C81BCE" w:rsidRPr="00C81BCE" w:rsidRDefault="00C81BCE" w:rsidP="00C81BCE">
                              <w:pPr>
                                <w:numPr>
                                  <w:ilvl w:val="0"/>
                                  <w:numId w:val="2"/>
                                </w:numPr>
                              </w:pPr>
                              <w:r w:rsidRPr="00C81BCE">
                                <w:t xml:space="preserve">Products must have been obtained in the last 30 days and applies to select F2 permit holders too. Click </w:t>
                              </w:r>
                              <w:hyperlink r:id="rId8" w:tgtFrame="_blank" w:history="1">
                                <w:r w:rsidRPr="00C81BCE">
                                  <w:rPr>
                                    <w:rStyle w:val="Hyperlink"/>
                                  </w:rPr>
                                  <w:t>here</w:t>
                                </w:r>
                              </w:hyperlink>
                              <w:r w:rsidRPr="00C81BCE">
                                <w:t xml:space="preserve"> for more information.</w:t>
                              </w:r>
                            </w:p>
                            <w:p w:rsidR="00C81BCE" w:rsidRPr="00C81BCE" w:rsidRDefault="00C81BCE" w:rsidP="00C81BCE">
                              <w:hyperlink r:id="rId9" w:tgtFrame="_blank" w:history="1">
                                <w:r w:rsidRPr="00C81BCE">
                                  <w:rPr>
                                    <w:rStyle w:val="Hyperlink"/>
                                    <w:b/>
                                    <w:bCs/>
                                  </w:rPr>
                                  <w:t>Department of Insurance</w:t>
                                </w:r>
                              </w:hyperlink>
                              <w:r w:rsidRPr="00C81BCE">
                                <w:t xml:space="preserve"> </w:t>
                              </w:r>
                            </w:p>
                            <w:p w:rsidR="00C81BCE" w:rsidRPr="00C81BCE" w:rsidRDefault="00C81BCE" w:rsidP="00C81BCE">
                              <w:pPr>
                                <w:numPr>
                                  <w:ilvl w:val="0"/>
                                  <w:numId w:val="3"/>
                                </w:numPr>
                              </w:pPr>
                              <w:r w:rsidRPr="00C81BCE">
                                <w:rPr>
                                  <w:b/>
                                  <w:bCs/>
                                </w:rPr>
                                <w:t>ACTION</w:t>
                              </w:r>
                              <w:r w:rsidRPr="00C81BCE">
                                <w:t>: Insurers must permit employers to continue covering employees under group policies even if the employee would become ineligible due to a decrease in hours worked per week.</w:t>
                              </w:r>
                            </w:p>
                            <w:p w:rsidR="00C81BCE" w:rsidRPr="00C81BCE" w:rsidRDefault="00C81BCE" w:rsidP="00C81BCE">
                              <w:pPr>
                                <w:numPr>
                                  <w:ilvl w:val="0"/>
                                  <w:numId w:val="3"/>
                                </w:numPr>
                              </w:pPr>
                              <w:r w:rsidRPr="00C81BCE">
                                <w:t>View the full bulletin released on March 20</w:t>
                              </w:r>
                              <w:r w:rsidRPr="00C81BCE">
                                <w:rPr>
                                  <w:vertAlign w:val="superscript"/>
                                </w:rPr>
                                <w:t>th</w:t>
                              </w:r>
                              <w:r w:rsidRPr="00C81BCE">
                                <w:t xml:space="preserve"> </w:t>
                              </w:r>
                              <w:hyperlink r:id="rId10" w:tgtFrame="_blank" w:history="1">
                                <w:r w:rsidRPr="00C81BCE">
                                  <w:rPr>
                                    <w:rStyle w:val="Hyperlink"/>
                                  </w:rPr>
                                  <w:t>here</w:t>
                                </w:r>
                              </w:hyperlink>
                              <w:r w:rsidRPr="00C81BCE">
                                <w:t>.</w:t>
                              </w:r>
                            </w:p>
                            <w:p w:rsidR="00C81BCE" w:rsidRPr="00C81BCE" w:rsidRDefault="00C81BCE" w:rsidP="00C81BCE">
                              <w:hyperlink r:id="rId11" w:tgtFrame="_blank" w:history="1">
                                <w:r w:rsidRPr="00C81BCE">
                                  <w:rPr>
                                    <w:rStyle w:val="Hyperlink"/>
                                    <w:b/>
                                    <w:bCs/>
                                  </w:rPr>
                                  <w:t>Department of Jobs and Family Services</w:t>
                                </w:r>
                              </w:hyperlink>
                              <w:r w:rsidRPr="00C81BCE">
                                <w:t xml:space="preserve"> </w:t>
                              </w:r>
                            </w:p>
                            <w:p w:rsidR="00C81BCE" w:rsidRPr="00C81BCE" w:rsidRDefault="00C81BCE" w:rsidP="00C81BCE">
                              <w:pPr>
                                <w:numPr>
                                  <w:ilvl w:val="0"/>
                                  <w:numId w:val="4"/>
                                </w:numPr>
                              </w:pPr>
                              <w:r w:rsidRPr="00C81BCE">
                                <w:rPr>
                                  <w:b/>
                                  <w:bCs/>
                                </w:rPr>
                                <w:t>ACTION</w:t>
                              </w:r>
                              <w:r w:rsidRPr="00C81BCE">
                                <w:t xml:space="preserve">: </w:t>
                              </w:r>
                              <w:proofErr w:type="spellStart"/>
                              <w:r w:rsidRPr="00C81BCE">
                                <w:t>SharedWork</w:t>
                              </w:r>
                              <w:proofErr w:type="spellEnd"/>
                              <w:r w:rsidRPr="00C81BCE">
                                <w:t xml:space="preserve"> Ohio is a layoff aversion </w:t>
                              </w:r>
                              <w:proofErr w:type="spellStart"/>
                              <w:r w:rsidRPr="00C81BCE">
                                <w:t>initIative</w:t>
                              </w:r>
                              <w:proofErr w:type="spellEnd"/>
                              <w:r w:rsidRPr="00C81BCE">
                                <w:t xml:space="preserve"> for businesses aimed at curtailing unemployment during economic downturns.</w:t>
                              </w:r>
                            </w:p>
                            <w:p w:rsidR="00C81BCE" w:rsidRPr="00C81BCE" w:rsidRDefault="00C81BCE" w:rsidP="00C81BCE">
                              <w:pPr>
                                <w:numPr>
                                  <w:ilvl w:val="0"/>
                                  <w:numId w:val="4"/>
                                </w:numPr>
                              </w:pPr>
                              <w:r w:rsidRPr="00C81BCE">
                                <w:t xml:space="preserve">Interested businesses must submit the names and the hourly schedules of employees to be uniformly reduced. JFS will then compensate these employees with unemployment benefits. Employers can find more information on eligibility </w:t>
                              </w:r>
                              <w:hyperlink r:id="rId12" w:tgtFrame="_blank" w:history="1">
                                <w:r w:rsidRPr="00C81BCE">
                                  <w:rPr>
                                    <w:rStyle w:val="Hyperlink"/>
                                  </w:rPr>
                                  <w:t>here</w:t>
                                </w:r>
                              </w:hyperlink>
                              <w:r w:rsidRPr="00C81BCE">
                                <w:t xml:space="preserve">. Common questions and answers on evolving JFS policies may be found </w:t>
                              </w:r>
                              <w:hyperlink r:id="rId13" w:tgtFrame="_blank" w:history="1">
                                <w:r w:rsidRPr="00C81BCE">
                                  <w:rPr>
                                    <w:rStyle w:val="Hyperlink"/>
                                  </w:rPr>
                                  <w:t>here</w:t>
                                </w:r>
                              </w:hyperlink>
                              <w:r w:rsidRPr="00C81BCE">
                                <w:t>.</w:t>
                              </w:r>
                            </w:p>
                            <w:p w:rsidR="00C81BCE" w:rsidRPr="00C81BCE" w:rsidRDefault="00C81BCE" w:rsidP="00C81BCE">
                              <w:hyperlink r:id="rId14" w:tgtFrame="_blank" w:history="1">
                                <w:r w:rsidRPr="00C81BCE">
                                  <w:rPr>
                                    <w:rStyle w:val="Hyperlink"/>
                                    <w:b/>
                                    <w:bCs/>
                                  </w:rPr>
                                  <w:t>Department of Transportation</w:t>
                                </w:r>
                              </w:hyperlink>
                              <w:r w:rsidRPr="00C81BCE">
                                <w:t xml:space="preserve"> </w:t>
                              </w:r>
                            </w:p>
                            <w:p w:rsidR="00C81BCE" w:rsidRPr="00C81BCE" w:rsidRDefault="00C81BCE" w:rsidP="00C81BCE">
                              <w:pPr>
                                <w:numPr>
                                  <w:ilvl w:val="0"/>
                                  <w:numId w:val="5"/>
                                </w:numPr>
                              </w:pPr>
                              <w:r w:rsidRPr="00C81BCE">
                                <w:rPr>
                                  <w:b/>
                                  <w:bCs/>
                                </w:rPr>
                                <w:t>ACTION</w:t>
                              </w:r>
                              <w:r w:rsidRPr="00C81BCE">
                                <w:t>: A special blanket permit for haulers carrying heavy or oversized loads of food, non-alcoholic beverages, medical supplies, cleaning products, and other household goods has been approved.</w:t>
                              </w:r>
                            </w:p>
                            <w:p w:rsidR="00C81BCE" w:rsidRPr="00C81BCE" w:rsidRDefault="00C81BCE" w:rsidP="00C81BCE">
                              <w:pPr>
                                <w:numPr>
                                  <w:ilvl w:val="0"/>
                                  <w:numId w:val="5"/>
                                </w:numPr>
                              </w:pPr>
                              <w:r w:rsidRPr="00C81BCE">
                                <w:t xml:space="preserve">More information on the order and the permit can be found </w:t>
                              </w:r>
                              <w:hyperlink r:id="rId15" w:tgtFrame="_blank" w:history="1">
                                <w:r w:rsidRPr="00C81BCE">
                                  <w:rPr>
                                    <w:rStyle w:val="Hyperlink"/>
                                  </w:rPr>
                                  <w:t>here</w:t>
                                </w:r>
                              </w:hyperlink>
                              <w:r w:rsidRPr="00C81BCE">
                                <w:t>.</w:t>
                              </w:r>
                            </w:p>
                            <w:p w:rsidR="00C81BCE" w:rsidRPr="00C81BCE" w:rsidRDefault="00C81BCE" w:rsidP="00C81BCE">
                              <w:hyperlink r:id="rId16" w:tgtFrame="_blank" w:history="1">
                                <w:proofErr w:type="spellStart"/>
                                <w:r w:rsidRPr="00C81BCE">
                                  <w:rPr>
                                    <w:rStyle w:val="Hyperlink"/>
                                    <w:b/>
                                    <w:bCs/>
                                  </w:rPr>
                                  <w:t>TechCred</w:t>
                                </w:r>
                                <w:proofErr w:type="spellEnd"/>
                              </w:hyperlink>
                              <w:r w:rsidRPr="00C81BCE">
                                <w:rPr>
                                  <w:u w:val="single"/>
                                </w:rPr>
                                <w:t xml:space="preserve"> </w:t>
                              </w:r>
                            </w:p>
                            <w:p w:rsidR="00C81BCE" w:rsidRPr="00C81BCE" w:rsidRDefault="00C81BCE" w:rsidP="00C81BCE">
                              <w:pPr>
                                <w:numPr>
                                  <w:ilvl w:val="0"/>
                                  <w:numId w:val="6"/>
                                </w:numPr>
                              </w:pPr>
                              <w:r w:rsidRPr="00C81BCE">
                                <w:rPr>
                                  <w:b/>
                                  <w:bCs/>
                                </w:rPr>
                                <w:t>ACTION</w:t>
                              </w:r>
                              <w:r w:rsidRPr="00C81BCE">
                                <w:t>: Provides reimbursement for business upskilling employees through a select list of verified skill development programs.</w:t>
                              </w:r>
                            </w:p>
                            <w:p w:rsidR="00C81BCE" w:rsidRPr="00C81BCE" w:rsidRDefault="00C81BCE" w:rsidP="00C81BCE">
                              <w:pPr>
                                <w:numPr>
                                  <w:ilvl w:val="0"/>
                                  <w:numId w:val="6"/>
                                </w:numPr>
                              </w:pPr>
                              <w:r w:rsidRPr="00C81BCE">
                                <w:lastRenderedPageBreak/>
                                <w:t xml:space="preserve">Keep employees engaged from home or utilize downtime by growing employee knowledge. More information and how to apply can be found </w:t>
                              </w:r>
                              <w:hyperlink r:id="rId17" w:tgtFrame="_blank" w:history="1">
                                <w:r w:rsidRPr="00C81BCE">
                                  <w:rPr>
                                    <w:rStyle w:val="Hyperlink"/>
                                  </w:rPr>
                                  <w:t>here</w:t>
                                </w:r>
                              </w:hyperlink>
                              <w:r w:rsidRPr="00C81BCE">
                                <w:t>.</w:t>
                              </w:r>
                            </w:p>
                          </w:tc>
                        </w:tr>
                      </w:tbl>
                      <w:p w:rsidR="00C81BCE" w:rsidRPr="00C81BCE" w:rsidRDefault="00C81BCE" w:rsidP="00C81BCE"/>
                    </w:tc>
                  </w:tr>
                </w:tbl>
                <w:p w:rsidR="00C81BCE" w:rsidRPr="00C81BCE" w:rsidRDefault="00C81BCE" w:rsidP="00C81BCE"/>
              </w:tc>
            </w:tr>
            <w:tr w:rsidR="00C81BCE" w:rsidRPr="00C81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hideMark/>
                      </w:tcPr>
                      <w:tbl>
                        <w:tblPr>
                          <w:tblpPr w:leftFromText="23" w:rightFromText="23" w:vertAnchor="text"/>
                          <w:tblW w:w="9000" w:type="dxa"/>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tcMar>
                                <w:top w:w="150" w:type="dxa"/>
                                <w:left w:w="75" w:type="dxa"/>
                                <w:bottom w:w="150" w:type="dxa"/>
                                <w:right w:w="75" w:type="dxa"/>
                              </w:tcMar>
                              <w:hideMark/>
                            </w:tcPr>
                            <w:p w:rsidR="00C81BCE" w:rsidRPr="00C81BCE" w:rsidRDefault="00C81BCE" w:rsidP="00C81BCE">
                              <w:r w:rsidRPr="00C81BCE">
                                <w:rPr>
                                  <w:b/>
                                  <w:bCs/>
                                  <w:i/>
                                  <w:iCs/>
                                </w:rPr>
                                <w:lastRenderedPageBreak/>
                                <w:t>FEDERAL</w:t>
                              </w:r>
                            </w:p>
                          </w:tc>
                        </w:tr>
                      </w:tbl>
                      <w:p w:rsidR="00C81BCE" w:rsidRPr="00C81BCE" w:rsidRDefault="00C81BCE" w:rsidP="00C81BCE"/>
                    </w:tc>
                  </w:tr>
                </w:tbl>
                <w:p w:rsidR="00C81BCE" w:rsidRPr="00C81BCE" w:rsidRDefault="00C81BCE" w:rsidP="00C81BCE"/>
              </w:tc>
            </w:tr>
          </w:tbl>
          <w:p w:rsidR="00C81BCE" w:rsidRPr="00C81BCE" w:rsidRDefault="00C81BCE" w:rsidP="00C81BCE">
            <w:pPr>
              <w:rPr>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hideMark/>
                      </w:tcPr>
                      <w:tbl>
                        <w:tblPr>
                          <w:tblpPr w:leftFromText="23" w:rightFromText="23" w:vertAnchor="text"/>
                          <w:tblW w:w="9000" w:type="dxa"/>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tcMar>
                                <w:top w:w="0" w:type="dxa"/>
                                <w:left w:w="75" w:type="dxa"/>
                                <w:bottom w:w="0" w:type="dxa"/>
                                <w:right w:w="75" w:type="dxa"/>
                              </w:tcMar>
                              <w:hideMark/>
                            </w:tcPr>
                            <w:p w:rsidR="00C81BCE" w:rsidRPr="00C81BCE" w:rsidRDefault="00C81BCE" w:rsidP="00C81BCE">
                              <w:hyperlink r:id="rId18" w:tgtFrame="_blank" w:history="1">
                                <w:r w:rsidRPr="00C81BCE">
                                  <w:rPr>
                                    <w:rStyle w:val="Hyperlink"/>
                                    <w:b/>
                                    <w:bCs/>
                                  </w:rPr>
                                  <w:t>Small Business Administration (SBA)</w:t>
                                </w:r>
                              </w:hyperlink>
                              <w:r w:rsidRPr="00C81BCE">
                                <w:t xml:space="preserve"> </w:t>
                              </w:r>
                            </w:p>
                            <w:p w:rsidR="00C81BCE" w:rsidRPr="00C81BCE" w:rsidRDefault="00C81BCE" w:rsidP="00C81BCE">
                              <w:pPr>
                                <w:numPr>
                                  <w:ilvl w:val="0"/>
                                  <w:numId w:val="7"/>
                                </w:numPr>
                              </w:pPr>
                              <w:r w:rsidRPr="00C81BCE">
                                <w:rPr>
                                  <w:b/>
                                  <w:bCs/>
                                </w:rPr>
                                <w:t>ACTION</w:t>
                              </w:r>
                              <w:r w:rsidRPr="00C81BCE">
                                <w:t>: Low-interest federal loans for working capital for small businesses and non-profits are now available.</w:t>
                              </w:r>
                            </w:p>
                            <w:p w:rsidR="00C81BCE" w:rsidRPr="00C81BCE" w:rsidRDefault="00C81BCE" w:rsidP="00C81BCE">
                              <w:pPr>
                                <w:numPr>
                                  <w:ilvl w:val="0"/>
                                  <w:numId w:val="7"/>
                                </w:numPr>
                              </w:pPr>
                              <w:r w:rsidRPr="00C81BCE">
                                <w:t xml:space="preserve">Business owners should apply </w:t>
                              </w:r>
                              <w:hyperlink r:id="rId19" w:tgtFrame="_blank" w:history="1">
                                <w:r w:rsidRPr="00C81BCE">
                                  <w:rPr>
                                    <w:rStyle w:val="Hyperlink"/>
                                  </w:rPr>
                                  <w:t>here</w:t>
                                </w:r>
                              </w:hyperlink>
                              <w:r w:rsidRPr="00C81BCE">
                                <w:t>.</w:t>
                              </w:r>
                            </w:p>
                            <w:p w:rsidR="00C81BCE" w:rsidRPr="00C81BCE" w:rsidRDefault="00C81BCE" w:rsidP="00C81BCE">
                              <w:hyperlink r:id="rId20" w:tgtFrame="_blank" w:history="1">
                                <w:r w:rsidRPr="00C81BCE">
                                  <w:rPr>
                                    <w:rStyle w:val="Hyperlink"/>
                                    <w:b/>
                                    <w:bCs/>
                                  </w:rPr>
                                  <w:t>Department of Labor (DOL)</w:t>
                                </w:r>
                              </w:hyperlink>
                              <w:r w:rsidRPr="00C81BCE">
                                <w:t xml:space="preserve"> </w:t>
                              </w:r>
                            </w:p>
                            <w:p w:rsidR="00C81BCE" w:rsidRPr="00C81BCE" w:rsidRDefault="00C81BCE" w:rsidP="00C81BCE">
                              <w:pPr>
                                <w:numPr>
                                  <w:ilvl w:val="0"/>
                                  <w:numId w:val="8"/>
                                </w:numPr>
                              </w:pPr>
                              <w:r w:rsidRPr="00C81BCE">
                                <w:rPr>
                                  <w:b/>
                                  <w:bCs/>
                                </w:rPr>
                                <w:t>ACTION</w:t>
                              </w:r>
                              <w:r w:rsidRPr="00C81BCE">
                                <w:t xml:space="preserve">: Their Wage and Hour Division has pages up for question on how this emergency affects both the </w:t>
                              </w:r>
                              <w:hyperlink r:id="rId21" w:tgtFrame="_blank" w:history="1">
                                <w:r w:rsidRPr="00C81BCE">
                                  <w:rPr>
                                    <w:rStyle w:val="Hyperlink"/>
                                  </w:rPr>
                                  <w:t>Fair Labor Standards Act</w:t>
                                </w:r>
                              </w:hyperlink>
                              <w:r w:rsidRPr="00C81BCE">
                                <w:t xml:space="preserve"> and the </w:t>
                              </w:r>
                              <w:hyperlink r:id="rId22" w:tgtFrame="_blank" w:history="1">
                                <w:r w:rsidRPr="00C81BCE">
                                  <w:rPr>
                                    <w:rStyle w:val="Hyperlink"/>
                                  </w:rPr>
                                  <w:t>Family and Medical Leave Act</w:t>
                                </w:r>
                              </w:hyperlink>
                              <w:r w:rsidRPr="00C81BCE">
                                <w:t>.</w:t>
                              </w:r>
                            </w:p>
                            <w:p w:rsidR="00C81BCE" w:rsidRPr="00C81BCE" w:rsidRDefault="00C81BCE" w:rsidP="00C81BCE">
                              <w:pPr>
                                <w:numPr>
                                  <w:ilvl w:val="0"/>
                                  <w:numId w:val="8"/>
                                </w:numPr>
                              </w:pPr>
                              <w:r w:rsidRPr="00C81BCE">
                                <w:t xml:space="preserve">The Department of Labor is working to provide information on labor and employee relations relating to wages and employment as COVID-19 continues to create challenges in the workplace. Click </w:t>
                              </w:r>
                              <w:hyperlink r:id="rId23" w:tgtFrame="_blank" w:history="1">
                                <w:r w:rsidRPr="00C81BCE">
                                  <w:rPr>
                                    <w:rStyle w:val="Hyperlink"/>
                                  </w:rPr>
                                  <w:t>here</w:t>
                                </w:r>
                              </w:hyperlink>
                              <w:r w:rsidRPr="00C81BCE">
                                <w:t xml:space="preserve"> for more information.</w:t>
                              </w:r>
                            </w:p>
                            <w:p w:rsidR="00C81BCE" w:rsidRPr="00C81BCE" w:rsidRDefault="00C81BCE" w:rsidP="00C81BCE">
                              <w:hyperlink r:id="rId24" w:tgtFrame="_blank" w:history="1">
                                <w:r w:rsidRPr="00C81BCE">
                                  <w:rPr>
                                    <w:rStyle w:val="Hyperlink"/>
                                    <w:b/>
                                    <w:bCs/>
                                  </w:rPr>
                                  <w:t>Export-Import Bank of the United States (EXIM)</w:t>
                                </w:r>
                              </w:hyperlink>
                              <w:r w:rsidRPr="00C81BCE">
                                <w:t xml:space="preserve"> </w:t>
                              </w:r>
                            </w:p>
                            <w:p w:rsidR="00C81BCE" w:rsidRPr="00C81BCE" w:rsidRDefault="00C81BCE" w:rsidP="00C81BCE">
                              <w:pPr>
                                <w:numPr>
                                  <w:ilvl w:val="0"/>
                                  <w:numId w:val="9"/>
                                </w:numPr>
                              </w:pPr>
                              <w:r w:rsidRPr="00C81BCE">
                                <w:rPr>
                                  <w:b/>
                                  <w:bCs/>
                                </w:rPr>
                                <w:t>ACTION</w:t>
                              </w:r>
                              <w:r w:rsidRPr="00C81BCE">
                                <w:t>: The EXIM is offering three kinds of relief measures to banks, exporters, and small businesses impacted by the coronavirus.</w:t>
                              </w:r>
                            </w:p>
                            <w:p w:rsidR="00C81BCE" w:rsidRPr="00C81BCE" w:rsidRDefault="00C81BCE" w:rsidP="00C81BCE">
                              <w:pPr>
                                <w:numPr>
                                  <w:ilvl w:val="0"/>
                                  <w:numId w:val="9"/>
                                </w:numPr>
                              </w:pPr>
                              <w:r w:rsidRPr="00C81BCE">
                                <w:t xml:space="preserve">More information on the measures may be found </w:t>
                              </w:r>
                              <w:hyperlink r:id="rId25" w:tgtFrame="_blank" w:history="1">
                                <w:r w:rsidRPr="00C81BCE">
                                  <w:rPr>
                                    <w:rStyle w:val="Hyperlink"/>
                                  </w:rPr>
                                  <w:t>here</w:t>
                                </w:r>
                              </w:hyperlink>
                              <w:r w:rsidRPr="00C81BCE">
                                <w:t>.</w:t>
                              </w:r>
                            </w:p>
                            <w:p w:rsidR="00C81BCE" w:rsidRPr="00C81BCE" w:rsidRDefault="00C81BCE" w:rsidP="00C81BCE">
                              <w:r w:rsidRPr="00C81BCE">
                                <w:rPr>
                                  <w:b/>
                                  <w:bCs/>
                                  <w:u w:val="single"/>
                                </w:rPr>
                                <w:t>Government-Wide Updates</w:t>
                              </w:r>
                              <w:r w:rsidRPr="00C81BCE">
                                <w:t xml:space="preserve"> </w:t>
                              </w:r>
                            </w:p>
                            <w:p w:rsidR="00C81BCE" w:rsidRPr="00C81BCE" w:rsidRDefault="00C81BCE" w:rsidP="00C81BCE">
                              <w:pPr>
                                <w:numPr>
                                  <w:ilvl w:val="0"/>
                                  <w:numId w:val="10"/>
                                </w:numPr>
                              </w:pPr>
                              <w:r w:rsidRPr="00C81BCE">
                                <w:rPr>
                                  <w:b/>
                                  <w:bCs/>
                                </w:rPr>
                                <w:t>ACTION</w:t>
                              </w:r>
                              <w:r w:rsidRPr="00C81BCE">
                                <w:t xml:space="preserve">: Federal government updates are being linked and concentrated </w:t>
                              </w:r>
                              <w:hyperlink r:id="rId26" w:tgtFrame="_blank" w:history="1">
                                <w:r w:rsidRPr="00C81BCE">
                                  <w:rPr>
                                    <w:rStyle w:val="Hyperlink"/>
                                  </w:rPr>
                                  <w:t>here</w:t>
                                </w:r>
                              </w:hyperlink>
                              <w:r w:rsidRPr="00C81BCE">
                                <w:t>. Check for updates daily.</w:t>
                              </w:r>
                            </w:p>
                            <w:p w:rsidR="00C81BCE" w:rsidRPr="00C81BCE" w:rsidRDefault="00C81BCE" w:rsidP="00C81BCE">
                              <w:hyperlink r:id="rId27" w:tgtFrame="_blank" w:history="1">
                                <w:r w:rsidRPr="00C81BCE">
                                  <w:rPr>
                                    <w:rStyle w:val="Hyperlink"/>
                                    <w:b/>
                                    <w:bCs/>
                                  </w:rPr>
                                  <w:t>Internal Revenue Service (IRS)</w:t>
                                </w:r>
                              </w:hyperlink>
                              <w:r w:rsidRPr="00C81BCE">
                                <w:t xml:space="preserve"> </w:t>
                              </w:r>
                            </w:p>
                            <w:p w:rsidR="00C81BCE" w:rsidRPr="00C81BCE" w:rsidRDefault="00C81BCE" w:rsidP="00C81BCE">
                              <w:pPr>
                                <w:numPr>
                                  <w:ilvl w:val="0"/>
                                  <w:numId w:val="11"/>
                                </w:numPr>
                              </w:pPr>
                              <w:r w:rsidRPr="00C81BCE">
                                <w:rPr>
                                  <w:b/>
                                  <w:bCs/>
                                </w:rPr>
                                <w:t>ACTION</w:t>
                              </w:r>
                              <w:r w:rsidRPr="00C81BCE">
                                <w:t>: Deadlines for filing taxes and any payments of due federal income tax have been delayed until July 15</w:t>
                              </w:r>
                              <w:r w:rsidRPr="00C81BCE">
                                <w:rPr>
                                  <w:vertAlign w:val="superscript"/>
                                </w:rPr>
                                <w:t>th</w:t>
                              </w:r>
                              <w:r w:rsidRPr="00C81BCE">
                                <w:t>, 2020.</w:t>
                              </w:r>
                            </w:p>
                            <w:p w:rsidR="00C81BCE" w:rsidRPr="00C81BCE" w:rsidRDefault="00C81BCE" w:rsidP="00C81BCE">
                              <w:pPr>
                                <w:numPr>
                                  <w:ilvl w:val="0"/>
                                  <w:numId w:val="11"/>
                                </w:numPr>
                              </w:pPr>
                              <w:r w:rsidRPr="00C81BCE">
                                <w:t xml:space="preserve">The internal Revenue Service has created a special section to assist taxpayers and businesses affected by the coronavirus. Detailed information may be found </w:t>
                              </w:r>
                              <w:hyperlink r:id="rId28" w:tgtFrame="_blank" w:history="1">
                                <w:r w:rsidRPr="00C81BCE">
                                  <w:rPr>
                                    <w:rStyle w:val="Hyperlink"/>
                                  </w:rPr>
                                  <w:t>here</w:t>
                                </w:r>
                              </w:hyperlink>
                              <w:r w:rsidRPr="00C81BCE">
                                <w:t xml:space="preserve">. Additional </w:t>
                              </w:r>
                              <w:hyperlink r:id="rId29" w:tgtFrame="_blank" w:history="1">
                                <w:r w:rsidRPr="00C81BCE">
                                  <w:rPr>
                                    <w:rStyle w:val="Hyperlink"/>
                                  </w:rPr>
                                  <w:t>updates</w:t>
                                </w:r>
                              </w:hyperlink>
                              <w:r w:rsidRPr="00C81BCE">
                                <w:t xml:space="preserve"> will be posted as more information becomes available.</w:t>
                              </w:r>
                            </w:p>
                          </w:tc>
                        </w:tr>
                      </w:tbl>
                      <w:p w:rsidR="00C81BCE" w:rsidRPr="00C81BCE" w:rsidRDefault="00C81BCE" w:rsidP="00C81BCE"/>
                    </w:tc>
                  </w:tr>
                </w:tbl>
                <w:p w:rsidR="00C81BCE" w:rsidRPr="00C81BCE" w:rsidRDefault="00C81BCE" w:rsidP="00C81BCE"/>
              </w:tc>
            </w:tr>
            <w:tr w:rsidR="00C81BCE" w:rsidRPr="00C81BCE">
              <w:trPr>
                <w:tblCellSpacing w:w="0" w:type="dxa"/>
                <w:jc w:val="center"/>
              </w:trPr>
              <w:tc>
                <w:tcPr>
                  <w:tcW w:w="0" w:type="auto"/>
                  <w:shd w:val="clear" w:color="auto" w:fill="FFFFFF"/>
                  <w:tcMar>
                    <w:top w:w="150" w:type="dxa"/>
                    <w:left w:w="0" w:type="dxa"/>
                    <w:bottom w:w="150" w:type="dxa"/>
                    <w:right w:w="0" w:type="dxa"/>
                  </w:tcMar>
                  <w:vAlign w:val="center"/>
                  <w:hideMark/>
                </w:tcPr>
                <w:tbl>
                  <w:tblPr>
                    <w:tblW w:w="5000" w:type="pct"/>
                    <w:tblCellSpacing w:w="0" w:type="dxa"/>
                    <w:tblBorders>
                      <w:top w:val="single" w:sz="24" w:space="0" w:color="C0C0C0"/>
                    </w:tblBorders>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tcBorders>
                          <w:top w:val="nil"/>
                          <w:left w:val="nil"/>
                          <w:bottom w:val="nil"/>
                          <w:right w:val="nil"/>
                        </w:tcBorders>
                        <w:vAlign w:val="center"/>
                        <w:hideMark/>
                      </w:tcPr>
                      <w:p w:rsidR="00C81BCE" w:rsidRPr="00C81BCE" w:rsidRDefault="00C81BCE" w:rsidP="00C81BCE"/>
                    </w:tc>
                  </w:tr>
                </w:tbl>
                <w:p w:rsidR="00C81BCE" w:rsidRPr="00C81BCE" w:rsidRDefault="00C81BCE" w:rsidP="00C81BCE"/>
              </w:tc>
            </w:tr>
          </w:tbl>
          <w:p w:rsidR="00C81BCE" w:rsidRPr="00C81BCE" w:rsidRDefault="00C81BCE" w:rsidP="00C81BCE">
            <w:pPr>
              <w:rPr>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shd w:val="clear" w:color="auto" w:fill="FFFFFF"/>
                        <w:hideMark/>
                      </w:tcPr>
                      <w:tbl>
                        <w:tblPr>
                          <w:tblpPr w:leftFromText="23" w:rightFromText="23"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shd w:val="clear" w:color="auto" w:fill="FFFFFF"/>
                              <w:tcMar>
                                <w:top w:w="0" w:type="dxa"/>
                                <w:left w:w="75" w:type="dxa"/>
                                <w:bottom w:w="0" w:type="dxa"/>
                                <w:right w:w="75" w:type="dxa"/>
                              </w:tcMar>
                              <w:hideMark/>
                            </w:tcPr>
                            <w:p w:rsidR="00C81BCE" w:rsidRPr="00C81BCE" w:rsidRDefault="00C81BCE" w:rsidP="00C81BCE">
                              <w:r w:rsidRPr="00C81BCE">
                                <w:rPr>
                                  <w:b/>
                                  <w:bCs/>
                                </w:rPr>
                                <w:t>Employee Resources</w:t>
                              </w:r>
                            </w:p>
                          </w:tc>
                        </w:tr>
                      </w:tbl>
                      <w:p w:rsidR="00C81BCE" w:rsidRPr="00C81BCE" w:rsidRDefault="00C81BCE" w:rsidP="00C81BCE"/>
                    </w:tc>
                  </w:tr>
                </w:tbl>
                <w:p w:rsidR="00C81BCE" w:rsidRPr="00C81BCE" w:rsidRDefault="00C81BCE" w:rsidP="00C81BCE"/>
              </w:tc>
            </w:tr>
            <w:tr w:rsidR="00C81BCE" w:rsidRPr="00C81BCE">
              <w:trPr>
                <w:tblCellSpacing w:w="0" w:type="dxa"/>
                <w:jc w:val="center"/>
              </w:trPr>
              <w:tc>
                <w:tcPr>
                  <w:tcW w:w="0" w:type="auto"/>
                  <w:tcMar>
                    <w:top w:w="75" w:type="dxa"/>
                    <w:left w:w="0" w:type="dxa"/>
                    <w:bottom w:w="75" w:type="dxa"/>
                    <w:right w:w="0" w:type="dxa"/>
                  </w:tcMar>
                  <w:vAlign w:val="center"/>
                  <w:hideMark/>
                </w:tcPr>
                <w:tbl>
                  <w:tblPr>
                    <w:tblW w:w="5000" w:type="pct"/>
                    <w:tblCellSpacing w:w="0" w:type="dxa"/>
                    <w:tblBorders>
                      <w:top w:val="single" w:sz="6" w:space="0" w:color="E4E4E4"/>
                    </w:tblBorders>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tcBorders>
                          <w:top w:val="nil"/>
                          <w:left w:val="nil"/>
                          <w:bottom w:val="nil"/>
                          <w:right w:val="nil"/>
                        </w:tcBorders>
                        <w:vAlign w:val="center"/>
                        <w:hideMark/>
                      </w:tcPr>
                      <w:p w:rsidR="00C81BCE" w:rsidRPr="00C81BCE" w:rsidRDefault="00C81BCE" w:rsidP="00C81BCE"/>
                    </w:tc>
                  </w:tr>
                </w:tbl>
                <w:p w:rsidR="00C81BCE" w:rsidRPr="00C81BCE" w:rsidRDefault="00C81BCE" w:rsidP="00C81BCE"/>
              </w:tc>
            </w:tr>
          </w:tbl>
          <w:p w:rsidR="00C81BCE" w:rsidRPr="00C81BCE" w:rsidRDefault="00C81BCE" w:rsidP="00C81BCE">
            <w:pPr>
              <w:rPr>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hideMark/>
                      </w:tcPr>
                      <w:tbl>
                        <w:tblPr>
                          <w:tblpPr w:leftFromText="23" w:rightFromText="23" w:vertAnchor="text"/>
                          <w:tblW w:w="9000" w:type="dxa"/>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tcMar>
                                <w:top w:w="150" w:type="dxa"/>
                                <w:left w:w="75" w:type="dxa"/>
                                <w:bottom w:w="150" w:type="dxa"/>
                                <w:right w:w="75" w:type="dxa"/>
                              </w:tcMar>
                              <w:hideMark/>
                            </w:tcPr>
                            <w:p w:rsidR="00C81BCE" w:rsidRPr="00C81BCE" w:rsidRDefault="00C81BCE" w:rsidP="00C81BCE">
                              <w:r w:rsidRPr="00C81BCE">
                                <w:rPr>
                                  <w:b/>
                                  <w:bCs/>
                                  <w:i/>
                                  <w:iCs/>
                                </w:rPr>
                                <w:t>STATE OF OHIO</w:t>
                              </w:r>
                            </w:p>
                          </w:tc>
                        </w:tr>
                      </w:tbl>
                      <w:p w:rsidR="00C81BCE" w:rsidRPr="00C81BCE" w:rsidRDefault="00C81BCE" w:rsidP="00C81BCE"/>
                    </w:tc>
                  </w:tr>
                </w:tbl>
                <w:p w:rsidR="00C81BCE" w:rsidRPr="00C81BCE" w:rsidRDefault="00C81BCE" w:rsidP="00C81BCE"/>
              </w:tc>
            </w:tr>
            <w:tr w:rsidR="00C81BCE" w:rsidRPr="00C81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hideMark/>
                      </w:tcPr>
                      <w:tbl>
                        <w:tblPr>
                          <w:tblpPr w:leftFromText="23" w:rightFromText="23" w:vertAnchor="text"/>
                          <w:tblW w:w="9000" w:type="dxa"/>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tcMar>
                                <w:top w:w="0" w:type="dxa"/>
                                <w:left w:w="75" w:type="dxa"/>
                                <w:bottom w:w="0" w:type="dxa"/>
                                <w:right w:w="75" w:type="dxa"/>
                              </w:tcMar>
                              <w:hideMark/>
                            </w:tcPr>
                            <w:p w:rsidR="00C81BCE" w:rsidRPr="00C81BCE" w:rsidRDefault="00C81BCE" w:rsidP="00C81BCE">
                              <w:hyperlink r:id="rId30" w:tgtFrame="_blank" w:history="1">
                                <w:r w:rsidRPr="00C81BCE">
                                  <w:rPr>
                                    <w:rStyle w:val="Hyperlink"/>
                                    <w:b/>
                                    <w:bCs/>
                                  </w:rPr>
                                  <w:t>Department of Jobs and Family Services</w:t>
                                </w:r>
                              </w:hyperlink>
                              <w:r w:rsidRPr="00C81BCE">
                                <w:t xml:space="preserve"> </w:t>
                              </w:r>
                            </w:p>
                            <w:p w:rsidR="00C81BCE" w:rsidRPr="00C81BCE" w:rsidRDefault="00C81BCE" w:rsidP="00C81BCE">
                              <w:pPr>
                                <w:numPr>
                                  <w:ilvl w:val="0"/>
                                  <w:numId w:val="12"/>
                                </w:numPr>
                              </w:pPr>
                              <w:r w:rsidRPr="00C81BCE">
                                <w:rPr>
                                  <w:b/>
                                  <w:bCs/>
                                </w:rPr>
                                <w:lastRenderedPageBreak/>
                                <w:t>ACTION</w:t>
                              </w:r>
                              <w:r w:rsidRPr="00C81BCE">
                                <w:t>: Unemployment benefits have been expanded to those workers who have been quarantined, laid off, or otherwise rendered inoperative due to the coronavirus and/or health crisis.</w:t>
                              </w:r>
                            </w:p>
                            <w:p w:rsidR="00C81BCE" w:rsidRPr="00C81BCE" w:rsidRDefault="00C81BCE" w:rsidP="00C81BCE">
                              <w:pPr>
                                <w:numPr>
                                  <w:ilvl w:val="0"/>
                                  <w:numId w:val="12"/>
                                </w:numPr>
                              </w:pPr>
                              <w:r w:rsidRPr="00C81BCE">
                                <w:t xml:space="preserve">The normal one-week waiting period for benefits has also been suspended. Common questions and answers on evolving JFS policies may be found </w:t>
                              </w:r>
                              <w:hyperlink r:id="rId31" w:tgtFrame="_blank" w:history="1">
                                <w:r w:rsidRPr="00C81BCE">
                                  <w:rPr>
                                    <w:rStyle w:val="Hyperlink"/>
                                  </w:rPr>
                                  <w:t>here</w:t>
                                </w:r>
                              </w:hyperlink>
                              <w:r w:rsidRPr="00C81BCE">
                                <w:t>.</w:t>
                              </w:r>
                            </w:p>
                          </w:tc>
                        </w:tr>
                      </w:tbl>
                      <w:p w:rsidR="00C81BCE" w:rsidRPr="00C81BCE" w:rsidRDefault="00C81BCE" w:rsidP="00C81BCE"/>
                    </w:tc>
                  </w:tr>
                </w:tbl>
                <w:p w:rsidR="00C81BCE" w:rsidRPr="00C81BCE" w:rsidRDefault="00C81BCE" w:rsidP="00C81BCE"/>
              </w:tc>
            </w:tr>
          </w:tbl>
          <w:p w:rsidR="00C81BCE" w:rsidRPr="00C81BCE" w:rsidRDefault="00C81BCE" w:rsidP="00C81BCE">
            <w:pPr>
              <w:rPr>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hideMark/>
                      </w:tcPr>
                      <w:tbl>
                        <w:tblPr>
                          <w:tblpPr w:leftFromText="23" w:rightFromText="23" w:vertAnchor="text"/>
                          <w:tblW w:w="9000" w:type="dxa"/>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tcMar>
                                <w:top w:w="150" w:type="dxa"/>
                                <w:left w:w="75" w:type="dxa"/>
                                <w:bottom w:w="150" w:type="dxa"/>
                                <w:right w:w="75" w:type="dxa"/>
                              </w:tcMar>
                              <w:hideMark/>
                            </w:tcPr>
                            <w:p w:rsidR="00C81BCE" w:rsidRPr="00C81BCE" w:rsidRDefault="00C81BCE" w:rsidP="00C81BCE">
                              <w:r w:rsidRPr="00C81BCE">
                                <w:rPr>
                                  <w:b/>
                                  <w:bCs/>
                                  <w:i/>
                                  <w:iCs/>
                                </w:rPr>
                                <w:t>FEDERAL</w:t>
                              </w:r>
                            </w:p>
                          </w:tc>
                        </w:tr>
                      </w:tbl>
                      <w:p w:rsidR="00C81BCE" w:rsidRPr="00C81BCE" w:rsidRDefault="00C81BCE" w:rsidP="00C81BCE"/>
                    </w:tc>
                  </w:tr>
                </w:tbl>
                <w:p w:rsidR="00C81BCE" w:rsidRPr="00C81BCE" w:rsidRDefault="00C81BCE" w:rsidP="00C81BCE"/>
              </w:tc>
            </w:tr>
            <w:tr w:rsidR="00C81BCE" w:rsidRPr="00C81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hideMark/>
                      </w:tcPr>
                      <w:tbl>
                        <w:tblPr>
                          <w:tblpPr w:leftFromText="23" w:rightFromText="23" w:vertAnchor="text"/>
                          <w:tblW w:w="9000" w:type="dxa"/>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tcMar>
                                <w:top w:w="0" w:type="dxa"/>
                                <w:left w:w="75" w:type="dxa"/>
                                <w:bottom w:w="0" w:type="dxa"/>
                                <w:right w:w="75" w:type="dxa"/>
                              </w:tcMar>
                              <w:hideMark/>
                            </w:tcPr>
                            <w:p w:rsidR="00C81BCE" w:rsidRPr="00C81BCE" w:rsidRDefault="00C81BCE" w:rsidP="00C81BCE">
                              <w:hyperlink r:id="rId32" w:tgtFrame="_blank" w:history="1">
                                <w:r w:rsidRPr="00C81BCE">
                                  <w:rPr>
                                    <w:rStyle w:val="Hyperlink"/>
                                    <w:b/>
                                    <w:bCs/>
                                  </w:rPr>
                                  <w:t>Consumer Financial Protection Bureau (CFPB)</w:t>
                                </w:r>
                              </w:hyperlink>
                              <w:r w:rsidRPr="00C81BCE">
                                <w:t xml:space="preserve"> </w:t>
                              </w:r>
                            </w:p>
                            <w:p w:rsidR="00C81BCE" w:rsidRPr="00C81BCE" w:rsidRDefault="00C81BCE" w:rsidP="00C81BCE">
                              <w:pPr>
                                <w:numPr>
                                  <w:ilvl w:val="0"/>
                                  <w:numId w:val="13"/>
                                </w:numPr>
                              </w:pPr>
                              <w:r w:rsidRPr="00C81BCE">
                                <w:rPr>
                                  <w:b/>
                                  <w:bCs/>
                                </w:rPr>
                                <w:t>ACTION</w:t>
                              </w:r>
                              <w:r w:rsidRPr="00C81BCE">
                                <w:t xml:space="preserve">: The CFPB is providing recommendations for individuals to mitigate and contain the damage of any financial fallout due to the coronavirus. Click </w:t>
                              </w:r>
                              <w:hyperlink r:id="rId33" w:tgtFrame="_blank" w:history="1">
                                <w:r w:rsidRPr="00C81BCE">
                                  <w:rPr>
                                    <w:rStyle w:val="Hyperlink"/>
                                  </w:rPr>
                                  <w:t>here</w:t>
                                </w:r>
                              </w:hyperlink>
                              <w:r w:rsidRPr="00C81BCE">
                                <w:t xml:space="preserve"> for details.</w:t>
                              </w:r>
                            </w:p>
                            <w:p w:rsidR="00C81BCE" w:rsidRPr="00C81BCE" w:rsidRDefault="00C81BCE" w:rsidP="00C81BCE">
                              <w:r w:rsidRPr="00C81BCE">
                                <w:rPr>
                                  <w:b/>
                                  <w:bCs/>
                                  <w:u w:val="single"/>
                                </w:rPr>
                                <w:t>Government-Wide Updates</w:t>
                              </w:r>
                              <w:r w:rsidRPr="00C81BCE">
                                <w:t xml:space="preserve"> </w:t>
                              </w:r>
                            </w:p>
                            <w:p w:rsidR="00C81BCE" w:rsidRPr="00C81BCE" w:rsidRDefault="00C81BCE" w:rsidP="00C81BCE">
                              <w:pPr>
                                <w:numPr>
                                  <w:ilvl w:val="0"/>
                                  <w:numId w:val="14"/>
                                </w:numPr>
                              </w:pPr>
                              <w:r w:rsidRPr="00C81BCE">
                                <w:rPr>
                                  <w:b/>
                                  <w:bCs/>
                                </w:rPr>
                                <w:t>ACTION</w:t>
                              </w:r>
                              <w:r w:rsidRPr="00C81BCE">
                                <w:t xml:space="preserve">: Federal government updates are being linked and concentrated </w:t>
                              </w:r>
                              <w:hyperlink r:id="rId34" w:tgtFrame="_blank" w:history="1">
                                <w:r w:rsidRPr="00C81BCE">
                                  <w:rPr>
                                    <w:rStyle w:val="Hyperlink"/>
                                  </w:rPr>
                                  <w:t>here</w:t>
                                </w:r>
                              </w:hyperlink>
                              <w:r w:rsidRPr="00C81BCE">
                                <w:t>. Check for updates daily.</w:t>
                              </w:r>
                            </w:p>
                            <w:p w:rsidR="00C81BCE" w:rsidRPr="00C81BCE" w:rsidRDefault="00C81BCE" w:rsidP="00C81BCE">
                              <w:hyperlink r:id="rId35" w:tgtFrame="_blank" w:history="1">
                                <w:r w:rsidRPr="00C81BCE">
                                  <w:rPr>
                                    <w:rStyle w:val="Hyperlink"/>
                                    <w:b/>
                                    <w:bCs/>
                                  </w:rPr>
                                  <w:t>Internal Revenue Service (IRS)</w:t>
                                </w:r>
                              </w:hyperlink>
                              <w:r w:rsidRPr="00C81BCE">
                                <w:t xml:space="preserve"> </w:t>
                              </w:r>
                            </w:p>
                            <w:p w:rsidR="00C81BCE" w:rsidRPr="00C81BCE" w:rsidRDefault="00C81BCE" w:rsidP="00C81BCE">
                              <w:pPr>
                                <w:numPr>
                                  <w:ilvl w:val="0"/>
                                  <w:numId w:val="15"/>
                                </w:numPr>
                              </w:pPr>
                              <w:r w:rsidRPr="00C81BCE">
                                <w:rPr>
                                  <w:b/>
                                  <w:bCs/>
                                </w:rPr>
                                <w:t>ACTION</w:t>
                              </w:r>
                              <w:r w:rsidRPr="00C81BCE">
                                <w:t>: Deadlines for filing taxes and any payments of due federal income tax have been delayed until July 15</w:t>
                              </w:r>
                              <w:r w:rsidRPr="00C81BCE">
                                <w:rPr>
                                  <w:vertAlign w:val="superscript"/>
                                </w:rPr>
                                <w:t>th</w:t>
                              </w:r>
                              <w:r w:rsidRPr="00C81BCE">
                                <w:t>, 2020.</w:t>
                              </w:r>
                            </w:p>
                            <w:p w:rsidR="00C81BCE" w:rsidRPr="00C81BCE" w:rsidRDefault="00C81BCE" w:rsidP="00C81BCE">
                              <w:pPr>
                                <w:numPr>
                                  <w:ilvl w:val="0"/>
                                  <w:numId w:val="15"/>
                                </w:numPr>
                              </w:pPr>
                              <w:r w:rsidRPr="00C81BCE">
                                <w:rPr>
                                  <w:b/>
                                  <w:bCs/>
                                </w:rPr>
                                <w:t>ACTION</w:t>
                              </w:r>
                              <w:r w:rsidRPr="00C81BCE">
                                <w:t>: Medical care services received and items purchased associated with testing for and treatment of COVID-19 that are provided by a health plan without a deductible, or with a deductible below the minimum annual deductible otherwise required under 2 section 223(c</w:t>
                              </w:r>
                              <w:proofErr w:type="gramStart"/>
                              <w:r w:rsidRPr="00C81BCE">
                                <w:t>)(</w:t>
                              </w:r>
                              <w:proofErr w:type="gramEnd"/>
                              <w:r w:rsidRPr="00C81BCE">
                                <w:t>2)(A) of the Internal Revenue Code for an High Deductible Health Plan (HDHP), will be disregarded for purposes of determining the status of the plan as an HDHP for tax purposes.</w:t>
                              </w:r>
                            </w:p>
                            <w:p w:rsidR="00C81BCE" w:rsidRPr="00C81BCE" w:rsidRDefault="00C81BCE" w:rsidP="00C81BCE">
                              <w:pPr>
                                <w:numPr>
                                  <w:ilvl w:val="0"/>
                                  <w:numId w:val="15"/>
                                </w:numPr>
                              </w:pPr>
                              <w:r w:rsidRPr="00C81BCE">
                                <w:t xml:space="preserve">The internal Revenue Service has created a special section to assist taxpayers and businesses affected by the coronavirus. Detailed information may be found </w:t>
                              </w:r>
                              <w:hyperlink r:id="rId36" w:tgtFrame="_blank" w:history="1">
                                <w:r w:rsidRPr="00C81BCE">
                                  <w:rPr>
                                    <w:rStyle w:val="Hyperlink"/>
                                  </w:rPr>
                                  <w:t>here</w:t>
                                </w:r>
                              </w:hyperlink>
                              <w:r w:rsidRPr="00C81BCE">
                                <w:t xml:space="preserve">. Additional </w:t>
                              </w:r>
                              <w:hyperlink r:id="rId37" w:tgtFrame="_blank" w:history="1">
                                <w:r w:rsidRPr="00C81BCE">
                                  <w:rPr>
                                    <w:rStyle w:val="Hyperlink"/>
                                  </w:rPr>
                                  <w:t>updates</w:t>
                                </w:r>
                              </w:hyperlink>
                              <w:r w:rsidRPr="00C81BCE">
                                <w:t xml:space="preserve"> will be posted as more information becomes available.</w:t>
                              </w:r>
                            </w:p>
                          </w:tc>
                        </w:tr>
                      </w:tbl>
                      <w:p w:rsidR="00C81BCE" w:rsidRPr="00C81BCE" w:rsidRDefault="00C81BCE" w:rsidP="00C81BCE"/>
                    </w:tc>
                  </w:tr>
                </w:tbl>
                <w:p w:rsidR="00C81BCE" w:rsidRPr="00C81BCE" w:rsidRDefault="00C81BCE" w:rsidP="00C81BCE"/>
              </w:tc>
            </w:tr>
          </w:tbl>
          <w:p w:rsidR="00C81BCE" w:rsidRPr="00C81BCE" w:rsidRDefault="00C81BCE" w:rsidP="00C81BCE">
            <w:pPr>
              <w:rPr>
                <w:vanish/>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81BCE" w:rsidRPr="00C81BCE">
              <w:trPr>
                <w:tblCellSpacing w:w="0" w:type="dxa"/>
                <w:jc w:val="center"/>
                <w:hidden/>
              </w:trPr>
              <w:tc>
                <w:tcPr>
                  <w:tcW w:w="0" w:type="auto"/>
                  <w:shd w:val="clear" w:color="auto" w:fill="FFFFFF"/>
                  <w:tcMar>
                    <w:top w:w="150" w:type="dxa"/>
                    <w:left w:w="0" w:type="dxa"/>
                    <w:bottom w:w="150" w:type="dxa"/>
                    <w:right w:w="0" w:type="dxa"/>
                  </w:tcMar>
                  <w:vAlign w:val="center"/>
                  <w:hideMark/>
                </w:tcPr>
                <w:tbl>
                  <w:tblPr>
                    <w:tblW w:w="5000" w:type="pct"/>
                    <w:tblCellSpacing w:w="0" w:type="dxa"/>
                    <w:tblBorders>
                      <w:top w:val="single" w:sz="24" w:space="0" w:color="C0C0C0"/>
                    </w:tblBorders>
                    <w:tblCellMar>
                      <w:left w:w="0" w:type="dxa"/>
                      <w:right w:w="0" w:type="dxa"/>
                    </w:tblCellMar>
                    <w:tblLook w:val="04A0" w:firstRow="1" w:lastRow="0" w:firstColumn="1" w:lastColumn="0" w:noHBand="0" w:noVBand="1"/>
                  </w:tblPr>
                  <w:tblGrid>
                    <w:gridCol w:w="9000"/>
                  </w:tblGrid>
                  <w:tr w:rsidR="00C81BCE" w:rsidRPr="00C81BCE">
                    <w:trPr>
                      <w:tblCellSpacing w:w="0" w:type="dxa"/>
                      <w:hidden/>
                    </w:trPr>
                    <w:tc>
                      <w:tcPr>
                        <w:tcW w:w="0" w:type="auto"/>
                        <w:tcBorders>
                          <w:top w:val="nil"/>
                          <w:left w:val="nil"/>
                          <w:bottom w:val="nil"/>
                          <w:right w:val="nil"/>
                        </w:tcBorders>
                        <w:vAlign w:val="center"/>
                        <w:hideMark/>
                      </w:tcPr>
                      <w:p w:rsidR="00C81BCE" w:rsidRPr="00C81BCE" w:rsidRDefault="00C81BCE" w:rsidP="00C81BCE">
                        <w:pPr>
                          <w:rPr>
                            <w:vanish/>
                          </w:rPr>
                        </w:pPr>
                      </w:p>
                    </w:tc>
                  </w:tr>
                </w:tbl>
                <w:p w:rsidR="00C81BCE" w:rsidRPr="00C81BCE" w:rsidRDefault="00C81BCE" w:rsidP="00C81BCE"/>
              </w:tc>
            </w:tr>
            <w:tr w:rsidR="00C81BCE" w:rsidRPr="00C81BCE">
              <w:trPr>
                <w:tblCellSpacing w:w="0" w:type="dxa"/>
                <w:jc w:val="center"/>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shd w:val="clear" w:color="auto" w:fill="FFFFFF"/>
                        <w:hideMark/>
                      </w:tcPr>
                      <w:tbl>
                        <w:tblPr>
                          <w:tblpPr w:leftFromText="23" w:rightFromText="23"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shd w:val="clear" w:color="auto" w:fill="FFFFFF"/>
                              <w:tcMar>
                                <w:top w:w="0" w:type="dxa"/>
                                <w:left w:w="75" w:type="dxa"/>
                                <w:bottom w:w="0" w:type="dxa"/>
                                <w:right w:w="75" w:type="dxa"/>
                              </w:tcMar>
                              <w:hideMark/>
                            </w:tcPr>
                            <w:p w:rsidR="00C81BCE" w:rsidRPr="00C81BCE" w:rsidRDefault="00C81BCE" w:rsidP="00C81BCE">
                              <w:r w:rsidRPr="00C81BCE">
                                <w:rPr>
                                  <w:b/>
                                  <w:bCs/>
                                </w:rPr>
                                <w:t>Utilities Resources</w:t>
                              </w:r>
                            </w:p>
                          </w:tc>
                        </w:tr>
                      </w:tbl>
                      <w:p w:rsidR="00C81BCE" w:rsidRPr="00C81BCE" w:rsidRDefault="00C81BCE" w:rsidP="00C81BCE"/>
                    </w:tc>
                  </w:tr>
                </w:tbl>
                <w:p w:rsidR="00C81BCE" w:rsidRPr="00C81BCE" w:rsidRDefault="00C81BCE" w:rsidP="00C81BCE"/>
              </w:tc>
            </w:tr>
          </w:tbl>
          <w:p w:rsidR="00C81BCE" w:rsidRPr="00C81BCE" w:rsidRDefault="00C81BCE" w:rsidP="00C81BCE">
            <w:pPr>
              <w:rPr>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jc w:val="center"/>
                <w:hidden/>
              </w:trPr>
              <w:tc>
                <w:tcPr>
                  <w:tcW w:w="0" w:type="auto"/>
                  <w:tcMar>
                    <w:top w:w="75" w:type="dxa"/>
                    <w:left w:w="0" w:type="dxa"/>
                    <w:bottom w:w="75" w:type="dxa"/>
                    <w:right w:w="0" w:type="dxa"/>
                  </w:tcMar>
                  <w:vAlign w:val="center"/>
                  <w:hideMark/>
                </w:tcPr>
                <w:tbl>
                  <w:tblPr>
                    <w:tblW w:w="5000" w:type="pct"/>
                    <w:tblCellSpacing w:w="0" w:type="dxa"/>
                    <w:tblBorders>
                      <w:top w:val="single" w:sz="6" w:space="0" w:color="E4E4E4"/>
                    </w:tblBorders>
                    <w:tblCellMar>
                      <w:left w:w="0" w:type="dxa"/>
                      <w:right w:w="0" w:type="dxa"/>
                    </w:tblCellMar>
                    <w:tblLook w:val="04A0" w:firstRow="1" w:lastRow="0" w:firstColumn="1" w:lastColumn="0" w:noHBand="0" w:noVBand="1"/>
                  </w:tblPr>
                  <w:tblGrid>
                    <w:gridCol w:w="9000"/>
                  </w:tblGrid>
                  <w:tr w:rsidR="00C81BCE" w:rsidRPr="00C81BCE">
                    <w:trPr>
                      <w:tblCellSpacing w:w="0" w:type="dxa"/>
                      <w:hidden/>
                    </w:trPr>
                    <w:tc>
                      <w:tcPr>
                        <w:tcW w:w="0" w:type="auto"/>
                        <w:tcBorders>
                          <w:top w:val="nil"/>
                          <w:left w:val="nil"/>
                          <w:bottom w:val="nil"/>
                          <w:right w:val="nil"/>
                        </w:tcBorders>
                        <w:vAlign w:val="center"/>
                        <w:hideMark/>
                      </w:tcPr>
                      <w:p w:rsidR="00C81BCE" w:rsidRPr="00C81BCE" w:rsidRDefault="00C81BCE" w:rsidP="00C81BCE">
                        <w:pPr>
                          <w:rPr>
                            <w:vanish/>
                          </w:rPr>
                        </w:pPr>
                      </w:p>
                    </w:tc>
                  </w:tr>
                </w:tbl>
                <w:p w:rsidR="00C81BCE" w:rsidRPr="00C81BCE" w:rsidRDefault="00C81BCE" w:rsidP="00C81BCE"/>
              </w:tc>
            </w:tr>
            <w:tr w:rsidR="00C81BCE" w:rsidRPr="00C81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hideMark/>
                      </w:tcPr>
                      <w:tbl>
                        <w:tblPr>
                          <w:tblpPr w:leftFromText="23" w:rightFromText="23" w:vertAnchor="text"/>
                          <w:tblW w:w="9000" w:type="dxa"/>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tcMar>
                                <w:top w:w="0" w:type="dxa"/>
                                <w:left w:w="75" w:type="dxa"/>
                                <w:bottom w:w="0" w:type="dxa"/>
                                <w:right w:w="75" w:type="dxa"/>
                              </w:tcMar>
                              <w:hideMark/>
                            </w:tcPr>
                            <w:p w:rsidR="00C81BCE" w:rsidRPr="00C81BCE" w:rsidRDefault="00C81BCE" w:rsidP="00C81BCE">
                              <w:r w:rsidRPr="00C81BCE">
                                <w:rPr>
                                  <w:b/>
                                  <w:bCs/>
                                  <w:u w:val="single"/>
                                </w:rPr>
                                <w:t>AEP</w:t>
                              </w:r>
                              <w:r w:rsidRPr="00C81BCE">
                                <w:t xml:space="preserve"> </w:t>
                              </w:r>
                            </w:p>
                            <w:p w:rsidR="00C81BCE" w:rsidRPr="00C81BCE" w:rsidRDefault="00C81BCE" w:rsidP="00C81BCE">
                              <w:pPr>
                                <w:numPr>
                                  <w:ilvl w:val="0"/>
                                  <w:numId w:val="16"/>
                                </w:numPr>
                              </w:pPr>
                              <w:r w:rsidRPr="00C81BCE">
                                <w:rPr>
                                  <w:b/>
                                  <w:bCs/>
                                </w:rPr>
                                <w:t>ACTION</w:t>
                              </w:r>
                              <w:r w:rsidRPr="00C81BCE">
                                <w:t>: Suspension of service for nonpayment has been stopped until further notice and repayment plans have been implemented.</w:t>
                              </w:r>
                            </w:p>
                            <w:p w:rsidR="00C81BCE" w:rsidRPr="00C81BCE" w:rsidRDefault="00C81BCE" w:rsidP="00C81BCE">
                              <w:pPr>
                                <w:numPr>
                                  <w:ilvl w:val="0"/>
                                  <w:numId w:val="16"/>
                                </w:numPr>
                              </w:pPr>
                              <w:r w:rsidRPr="00C81BCE">
                                <w:t xml:space="preserve">More information can be found </w:t>
                              </w:r>
                              <w:hyperlink r:id="rId38" w:tgtFrame="_blank" w:history="1">
                                <w:r w:rsidRPr="00C81BCE">
                                  <w:rPr>
                                    <w:rStyle w:val="Hyperlink"/>
                                  </w:rPr>
                                  <w:t>here</w:t>
                                </w:r>
                              </w:hyperlink>
                              <w:r w:rsidRPr="00C81BCE">
                                <w:t>.</w:t>
                              </w:r>
                            </w:p>
                            <w:p w:rsidR="00C81BCE" w:rsidRPr="00C81BCE" w:rsidRDefault="00C81BCE" w:rsidP="00C81BCE">
                              <w:r w:rsidRPr="00C81BCE">
                                <w:rPr>
                                  <w:b/>
                                  <w:bCs/>
                                  <w:u w:val="single"/>
                                </w:rPr>
                                <w:t>Columbia Gas</w:t>
                              </w:r>
                              <w:r w:rsidRPr="00C81BCE">
                                <w:t xml:space="preserve"> </w:t>
                              </w:r>
                            </w:p>
                            <w:p w:rsidR="00C81BCE" w:rsidRPr="00C81BCE" w:rsidRDefault="00C81BCE" w:rsidP="00C81BCE">
                              <w:pPr>
                                <w:numPr>
                                  <w:ilvl w:val="0"/>
                                  <w:numId w:val="17"/>
                                </w:numPr>
                              </w:pPr>
                              <w:r w:rsidRPr="00C81BCE">
                                <w:rPr>
                                  <w:b/>
                                  <w:bCs/>
                                </w:rPr>
                                <w:t>ACTION</w:t>
                              </w:r>
                              <w:r w:rsidRPr="00C81BCE">
                                <w:t>: Suspension of service for nonpayment has been stopped until further notice and repayment plans have been implemented.</w:t>
                              </w:r>
                            </w:p>
                            <w:p w:rsidR="00C81BCE" w:rsidRPr="00C81BCE" w:rsidRDefault="00C81BCE" w:rsidP="00C81BCE">
                              <w:pPr>
                                <w:numPr>
                                  <w:ilvl w:val="0"/>
                                  <w:numId w:val="17"/>
                                </w:numPr>
                              </w:pPr>
                              <w:r w:rsidRPr="00C81BCE">
                                <w:lastRenderedPageBreak/>
                                <w:t xml:space="preserve">More information can be found </w:t>
                              </w:r>
                              <w:hyperlink r:id="rId39" w:tgtFrame="_blank" w:history="1">
                                <w:r w:rsidRPr="00C81BCE">
                                  <w:rPr>
                                    <w:rStyle w:val="Hyperlink"/>
                                  </w:rPr>
                                  <w:t>here</w:t>
                                </w:r>
                              </w:hyperlink>
                              <w:r w:rsidRPr="00C81BCE">
                                <w:t>.</w:t>
                              </w:r>
                            </w:p>
                            <w:p w:rsidR="00C81BCE" w:rsidRPr="00C81BCE" w:rsidRDefault="00C81BCE" w:rsidP="00C81BCE">
                              <w:r w:rsidRPr="00C81BCE">
                                <w:rPr>
                                  <w:b/>
                                  <w:bCs/>
                                  <w:u w:val="single"/>
                                </w:rPr>
                                <w:t>Dayton Power &amp; Light</w:t>
                              </w:r>
                              <w:r w:rsidRPr="00C81BCE">
                                <w:t xml:space="preserve"> </w:t>
                              </w:r>
                            </w:p>
                            <w:p w:rsidR="00C81BCE" w:rsidRPr="00C81BCE" w:rsidRDefault="00C81BCE" w:rsidP="00C81BCE">
                              <w:pPr>
                                <w:numPr>
                                  <w:ilvl w:val="0"/>
                                  <w:numId w:val="18"/>
                                </w:numPr>
                              </w:pPr>
                              <w:r w:rsidRPr="00C81BCE">
                                <w:rPr>
                                  <w:b/>
                                  <w:bCs/>
                                </w:rPr>
                                <w:t>ACTION</w:t>
                              </w:r>
                              <w:r w:rsidRPr="00C81BCE">
                                <w:t>: Suspension of service for nonpayment has been stopped until further notice and repayment plans have been implemented.</w:t>
                              </w:r>
                            </w:p>
                            <w:p w:rsidR="00C81BCE" w:rsidRPr="00C81BCE" w:rsidRDefault="00C81BCE" w:rsidP="00C81BCE">
                              <w:pPr>
                                <w:numPr>
                                  <w:ilvl w:val="0"/>
                                  <w:numId w:val="18"/>
                                </w:numPr>
                              </w:pPr>
                              <w:r w:rsidRPr="00C81BCE">
                                <w:t xml:space="preserve">More information can be found </w:t>
                              </w:r>
                              <w:hyperlink r:id="rId40" w:tgtFrame="_blank" w:history="1">
                                <w:r w:rsidRPr="00C81BCE">
                                  <w:rPr>
                                    <w:rStyle w:val="Hyperlink"/>
                                  </w:rPr>
                                  <w:t>here</w:t>
                                </w:r>
                              </w:hyperlink>
                              <w:r w:rsidRPr="00C81BCE">
                                <w:t>.</w:t>
                              </w:r>
                            </w:p>
                            <w:p w:rsidR="00C81BCE" w:rsidRPr="00C81BCE" w:rsidRDefault="00C81BCE" w:rsidP="00C81BCE">
                              <w:r w:rsidRPr="00C81BCE">
                                <w:rPr>
                                  <w:b/>
                                  <w:bCs/>
                                  <w:u w:val="single"/>
                                </w:rPr>
                                <w:t>Dominion Energy</w:t>
                              </w:r>
                              <w:r w:rsidRPr="00C81BCE">
                                <w:t xml:space="preserve"> </w:t>
                              </w:r>
                            </w:p>
                            <w:p w:rsidR="00C81BCE" w:rsidRPr="00C81BCE" w:rsidRDefault="00C81BCE" w:rsidP="00C81BCE">
                              <w:pPr>
                                <w:numPr>
                                  <w:ilvl w:val="0"/>
                                  <w:numId w:val="19"/>
                                </w:numPr>
                              </w:pPr>
                              <w:r w:rsidRPr="00C81BCE">
                                <w:rPr>
                                  <w:b/>
                                  <w:bCs/>
                                </w:rPr>
                                <w:t>ACTION</w:t>
                              </w:r>
                              <w:r w:rsidRPr="00C81BCE">
                                <w:t>: Suspension of service for nonpayment has been stopped until further notice and repayment options are available.</w:t>
                              </w:r>
                            </w:p>
                            <w:p w:rsidR="00C81BCE" w:rsidRPr="00C81BCE" w:rsidRDefault="00C81BCE" w:rsidP="00C81BCE">
                              <w:pPr>
                                <w:numPr>
                                  <w:ilvl w:val="0"/>
                                  <w:numId w:val="19"/>
                                </w:numPr>
                              </w:pPr>
                              <w:r w:rsidRPr="00C81BCE">
                                <w:rPr>
                                  <w:b/>
                                  <w:bCs/>
                                </w:rPr>
                                <w:t>ACTION</w:t>
                              </w:r>
                              <w:r w:rsidRPr="00C81BCE">
                                <w:t xml:space="preserve">: Grants funds for nonprofits addressing direct needs in the communities across the Dominion Energy footprint are </w:t>
                              </w:r>
                              <w:hyperlink r:id="rId41" w:tgtFrame="_blank" w:history="1">
                                <w:r w:rsidRPr="00C81BCE">
                                  <w:rPr>
                                    <w:rStyle w:val="Hyperlink"/>
                                  </w:rPr>
                                  <w:t>available</w:t>
                                </w:r>
                              </w:hyperlink>
                              <w:r w:rsidRPr="00C81BCE">
                                <w:t>.</w:t>
                              </w:r>
                            </w:p>
                            <w:p w:rsidR="00C81BCE" w:rsidRPr="00C81BCE" w:rsidRDefault="00C81BCE" w:rsidP="00C81BCE">
                              <w:pPr>
                                <w:numPr>
                                  <w:ilvl w:val="0"/>
                                  <w:numId w:val="19"/>
                                </w:numPr>
                              </w:pPr>
                              <w:r w:rsidRPr="00C81BCE">
                                <w:t xml:space="preserve">More information can be found </w:t>
                              </w:r>
                              <w:hyperlink r:id="rId42" w:tgtFrame="_blank" w:history="1">
                                <w:r w:rsidRPr="00C81BCE">
                                  <w:rPr>
                                    <w:rStyle w:val="Hyperlink"/>
                                  </w:rPr>
                                  <w:t>here</w:t>
                                </w:r>
                              </w:hyperlink>
                              <w:r w:rsidRPr="00C81BCE">
                                <w:t>.</w:t>
                              </w:r>
                            </w:p>
                            <w:p w:rsidR="00C81BCE" w:rsidRPr="00C81BCE" w:rsidRDefault="00C81BCE" w:rsidP="00C81BCE">
                              <w:r w:rsidRPr="00C81BCE">
                                <w:rPr>
                                  <w:b/>
                                  <w:bCs/>
                                  <w:u w:val="single"/>
                                </w:rPr>
                                <w:t>Duke Energy</w:t>
                              </w:r>
                              <w:r w:rsidRPr="00C81BCE">
                                <w:t xml:space="preserve"> </w:t>
                              </w:r>
                            </w:p>
                            <w:p w:rsidR="00C81BCE" w:rsidRPr="00C81BCE" w:rsidRDefault="00C81BCE" w:rsidP="00C81BCE">
                              <w:pPr>
                                <w:numPr>
                                  <w:ilvl w:val="0"/>
                                  <w:numId w:val="20"/>
                                </w:numPr>
                              </w:pPr>
                              <w:r w:rsidRPr="00C81BCE">
                                <w:rPr>
                                  <w:b/>
                                  <w:bCs/>
                                </w:rPr>
                                <w:t>ACTION</w:t>
                              </w:r>
                              <w:r w:rsidRPr="00C81BCE">
                                <w:t>: Suspension of service for nonpayment has been stopped until further notice and repayment plans have been implemented.</w:t>
                              </w:r>
                            </w:p>
                            <w:p w:rsidR="00C81BCE" w:rsidRPr="00C81BCE" w:rsidRDefault="00C81BCE" w:rsidP="00C81BCE">
                              <w:pPr>
                                <w:numPr>
                                  <w:ilvl w:val="0"/>
                                  <w:numId w:val="20"/>
                                </w:numPr>
                              </w:pPr>
                              <w:r w:rsidRPr="00C81BCE">
                                <w:t xml:space="preserve">More information can be found </w:t>
                              </w:r>
                              <w:hyperlink r:id="rId43" w:tgtFrame="_blank" w:history="1">
                                <w:r w:rsidRPr="00C81BCE">
                                  <w:rPr>
                                    <w:rStyle w:val="Hyperlink"/>
                                  </w:rPr>
                                  <w:t>here</w:t>
                                </w:r>
                              </w:hyperlink>
                              <w:r w:rsidRPr="00C81BCE">
                                <w:t>.</w:t>
                              </w:r>
                            </w:p>
                            <w:p w:rsidR="00C81BCE" w:rsidRPr="00C81BCE" w:rsidRDefault="00C81BCE" w:rsidP="00C81BCE">
                              <w:r w:rsidRPr="00C81BCE">
                                <w:rPr>
                                  <w:b/>
                                  <w:bCs/>
                                  <w:u w:val="single"/>
                                </w:rPr>
                                <w:t>FirstEnergy</w:t>
                              </w:r>
                              <w:r w:rsidRPr="00C81BCE">
                                <w:t xml:space="preserve"> </w:t>
                              </w:r>
                            </w:p>
                            <w:p w:rsidR="00C81BCE" w:rsidRPr="00C81BCE" w:rsidRDefault="00C81BCE" w:rsidP="00C81BCE">
                              <w:pPr>
                                <w:numPr>
                                  <w:ilvl w:val="0"/>
                                  <w:numId w:val="21"/>
                                </w:numPr>
                              </w:pPr>
                              <w:r w:rsidRPr="00C81BCE">
                                <w:rPr>
                                  <w:b/>
                                  <w:bCs/>
                                </w:rPr>
                                <w:t>ACTION</w:t>
                              </w:r>
                              <w:r w:rsidRPr="00C81BCE">
                                <w:t>: Suspension of service for nonpayment has been stopped until further notice and repayment plans have been implemented.</w:t>
                              </w:r>
                            </w:p>
                            <w:p w:rsidR="00C81BCE" w:rsidRPr="00C81BCE" w:rsidRDefault="00C81BCE" w:rsidP="00C81BCE">
                              <w:pPr>
                                <w:numPr>
                                  <w:ilvl w:val="0"/>
                                  <w:numId w:val="21"/>
                                </w:numPr>
                              </w:pPr>
                              <w:r w:rsidRPr="00C81BCE">
                                <w:t xml:space="preserve">More information can be found </w:t>
                              </w:r>
                              <w:hyperlink r:id="rId44" w:tgtFrame="_blank" w:history="1">
                                <w:r w:rsidRPr="00C81BCE">
                                  <w:rPr>
                                    <w:rStyle w:val="Hyperlink"/>
                                  </w:rPr>
                                  <w:t>here</w:t>
                                </w:r>
                              </w:hyperlink>
                              <w:r w:rsidRPr="00C81BCE">
                                <w:t>.</w:t>
                              </w:r>
                            </w:p>
                          </w:tc>
                        </w:tr>
                      </w:tbl>
                      <w:p w:rsidR="00C81BCE" w:rsidRPr="00C81BCE" w:rsidRDefault="00C81BCE" w:rsidP="00C81BCE"/>
                    </w:tc>
                  </w:tr>
                </w:tbl>
                <w:p w:rsidR="00C81BCE" w:rsidRPr="00C81BCE" w:rsidRDefault="00C81BCE" w:rsidP="00C81BCE"/>
              </w:tc>
            </w:tr>
          </w:tbl>
          <w:p w:rsidR="00C81BCE" w:rsidRPr="00C81BCE" w:rsidRDefault="00C81BCE" w:rsidP="00C81BCE">
            <w:pPr>
              <w:rPr>
                <w:vanish/>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81BCE" w:rsidRPr="00C81BCE">
              <w:trPr>
                <w:tblCellSpacing w:w="0" w:type="dxa"/>
                <w:jc w:val="center"/>
                <w:hidden/>
              </w:trPr>
              <w:tc>
                <w:tcPr>
                  <w:tcW w:w="0" w:type="auto"/>
                  <w:shd w:val="clear" w:color="auto" w:fill="FFFFFF"/>
                  <w:tcMar>
                    <w:top w:w="150" w:type="dxa"/>
                    <w:left w:w="0" w:type="dxa"/>
                    <w:bottom w:w="150" w:type="dxa"/>
                    <w:right w:w="0" w:type="dxa"/>
                  </w:tcMar>
                  <w:vAlign w:val="center"/>
                  <w:hideMark/>
                </w:tcPr>
                <w:tbl>
                  <w:tblPr>
                    <w:tblW w:w="5000" w:type="pct"/>
                    <w:tblCellSpacing w:w="0" w:type="dxa"/>
                    <w:tblBorders>
                      <w:top w:val="single" w:sz="24" w:space="0" w:color="C0C0C0"/>
                    </w:tblBorders>
                    <w:tblCellMar>
                      <w:left w:w="0" w:type="dxa"/>
                      <w:right w:w="0" w:type="dxa"/>
                    </w:tblCellMar>
                    <w:tblLook w:val="04A0" w:firstRow="1" w:lastRow="0" w:firstColumn="1" w:lastColumn="0" w:noHBand="0" w:noVBand="1"/>
                  </w:tblPr>
                  <w:tblGrid>
                    <w:gridCol w:w="9000"/>
                  </w:tblGrid>
                  <w:tr w:rsidR="00C81BCE" w:rsidRPr="00C81BCE">
                    <w:trPr>
                      <w:tblCellSpacing w:w="0" w:type="dxa"/>
                      <w:hidden/>
                    </w:trPr>
                    <w:tc>
                      <w:tcPr>
                        <w:tcW w:w="0" w:type="auto"/>
                        <w:tcBorders>
                          <w:top w:val="nil"/>
                          <w:left w:val="nil"/>
                          <w:bottom w:val="nil"/>
                          <w:right w:val="nil"/>
                        </w:tcBorders>
                        <w:vAlign w:val="center"/>
                        <w:hideMark/>
                      </w:tcPr>
                      <w:p w:rsidR="00C81BCE" w:rsidRPr="00C81BCE" w:rsidRDefault="00C81BCE" w:rsidP="00C81BCE">
                        <w:pPr>
                          <w:rPr>
                            <w:vanish/>
                          </w:rPr>
                        </w:pPr>
                      </w:p>
                    </w:tc>
                  </w:tr>
                </w:tbl>
                <w:p w:rsidR="00C81BCE" w:rsidRPr="00C81BCE" w:rsidRDefault="00C81BCE" w:rsidP="00C81BCE"/>
              </w:tc>
            </w:tr>
            <w:tr w:rsidR="00C81BCE" w:rsidRPr="00C81BCE">
              <w:trPr>
                <w:tblCellSpacing w:w="0" w:type="dxa"/>
                <w:jc w:val="center"/>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shd w:val="clear" w:color="auto" w:fill="FFFFFF"/>
                        <w:hideMark/>
                      </w:tcPr>
                      <w:tbl>
                        <w:tblPr>
                          <w:tblpPr w:leftFromText="23" w:rightFromText="23"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shd w:val="clear" w:color="auto" w:fill="FFFFFF"/>
                              <w:tcMar>
                                <w:top w:w="0" w:type="dxa"/>
                                <w:left w:w="75" w:type="dxa"/>
                                <w:bottom w:w="0" w:type="dxa"/>
                                <w:right w:w="75" w:type="dxa"/>
                              </w:tcMar>
                              <w:hideMark/>
                            </w:tcPr>
                            <w:p w:rsidR="00C81BCE" w:rsidRPr="00C81BCE" w:rsidRDefault="00C81BCE" w:rsidP="00C81BCE">
                              <w:r w:rsidRPr="00C81BCE">
                                <w:rPr>
                                  <w:b/>
                                  <w:bCs/>
                                </w:rPr>
                                <w:t>Private Sector Resources</w:t>
                              </w:r>
                            </w:p>
                          </w:tc>
                        </w:tr>
                      </w:tbl>
                      <w:p w:rsidR="00C81BCE" w:rsidRPr="00C81BCE" w:rsidRDefault="00C81BCE" w:rsidP="00C81BCE"/>
                    </w:tc>
                  </w:tr>
                </w:tbl>
                <w:p w:rsidR="00C81BCE" w:rsidRPr="00C81BCE" w:rsidRDefault="00C81BCE" w:rsidP="00C81BCE"/>
              </w:tc>
            </w:tr>
          </w:tbl>
          <w:p w:rsidR="00C81BCE" w:rsidRPr="00C81BCE" w:rsidRDefault="00C81BCE" w:rsidP="00C81BCE">
            <w:pPr>
              <w:rPr>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jc w:val="center"/>
                <w:hidden/>
              </w:trPr>
              <w:tc>
                <w:tcPr>
                  <w:tcW w:w="0" w:type="auto"/>
                  <w:tcMar>
                    <w:top w:w="75" w:type="dxa"/>
                    <w:left w:w="0" w:type="dxa"/>
                    <w:bottom w:w="75" w:type="dxa"/>
                    <w:right w:w="0" w:type="dxa"/>
                  </w:tcMar>
                  <w:vAlign w:val="center"/>
                  <w:hideMark/>
                </w:tcPr>
                <w:tbl>
                  <w:tblPr>
                    <w:tblW w:w="5000" w:type="pct"/>
                    <w:tblCellSpacing w:w="0" w:type="dxa"/>
                    <w:tblBorders>
                      <w:top w:val="single" w:sz="6" w:space="0" w:color="E4E4E4"/>
                    </w:tblBorders>
                    <w:tblCellMar>
                      <w:left w:w="0" w:type="dxa"/>
                      <w:right w:w="0" w:type="dxa"/>
                    </w:tblCellMar>
                    <w:tblLook w:val="04A0" w:firstRow="1" w:lastRow="0" w:firstColumn="1" w:lastColumn="0" w:noHBand="0" w:noVBand="1"/>
                  </w:tblPr>
                  <w:tblGrid>
                    <w:gridCol w:w="9000"/>
                  </w:tblGrid>
                  <w:tr w:rsidR="00C81BCE" w:rsidRPr="00C81BCE">
                    <w:trPr>
                      <w:tblCellSpacing w:w="0" w:type="dxa"/>
                      <w:hidden/>
                    </w:trPr>
                    <w:tc>
                      <w:tcPr>
                        <w:tcW w:w="0" w:type="auto"/>
                        <w:tcBorders>
                          <w:top w:val="nil"/>
                          <w:left w:val="nil"/>
                          <w:bottom w:val="nil"/>
                          <w:right w:val="nil"/>
                        </w:tcBorders>
                        <w:vAlign w:val="center"/>
                        <w:hideMark/>
                      </w:tcPr>
                      <w:p w:rsidR="00C81BCE" w:rsidRPr="00C81BCE" w:rsidRDefault="00C81BCE" w:rsidP="00C81BCE">
                        <w:pPr>
                          <w:rPr>
                            <w:vanish/>
                          </w:rPr>
                        </w:pPr>
                      </w:p>
                    </w:tc>
                  </w:tr>
                </w:tbl>
                <w:p w:rsidR="00C81BCE" w:rsidRPr="00C81BCE" w:rsidRDefault="00C81BCE" w:rsidP="00C81BCE"/>
              </w:tc>
            </w:tr>
            <w:tr w:rsidR="00C81BCE" w:rsidRPr="00C81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hideMark/>
                      </w:tcPr>
                      <w:tbl>
                        <w:tblPr>
                          <w:tblpPr w:leftFromText="23" w:rightFromText="23" w:vertAnchor="text"/>
                          <w:tblW w:w="9000" w:type="dxa"/>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tcMar>
                                <w:top w:w="0" w:type="dxa"/>
                                <w:left w:w="75" w:type="dxa"/>
                                <w:bottom w:w="0" w:type="dxa"/>
                                <w:right w:w="75" w:type="dxa"/>
                              </w:tcMar>
                              <w:hideMark/>
                            </w:tcPr>
                            <w:p w:rsidR="00C81BCE" w:rsidRPr="00C81BCE" w:rsidRDefault="00C81BCE" w:rsidP="00C81BCE">
                              <w:r w:rsidRPr="00C81BCE">
                                <w:rPr>
                                  <w:b/>
                                  <w:bCs/>
                                  <w:u w:val="single"/>
                                </w:rPr>
                                <w:t>AT&amp;T</w:t>
                              </w:r>
                              <w:r w:rsidRPr="00C81BCE">
                                <w:t xml:space="preserve"> </w:t>
                              </w:r>
                            </w:p>
                            <w:p w:rsidR="00C81BCE" w:rsidRPr="00C81BCE" w:rsidRDefault="00C81BCE" w:rsidP="00C81BCE">
                              <w:pPr>
                                <w:numPr>
                                  <w:ilvl w:val="0"/>
                                  <w:numId w:val="22"/>
                                </w:numPr>
                              </w:pPr>
                              <w:r w:rsidRPr="00C81BCE">
                                <w:rPr>
                                  <w:b/>
                                  <w:bCs/>
                                </w:rPr>
                                <w:t>ACTION</w:t>
                              </w:r>
                              <w:r w:rsidRPr="00C81BCE">
                                <w:t>: Suspension of service for nonpayment has been stopped for the next 60 days and repayment late fees will be waived.</w:t>
                              </w:r>
                            </w:p>
                            <w:p w:rsidR="00C81BCE" w:rsidRPr="00C81BCE" w:rsidRDefault="00C81BCE" w:rsidP="00C81BCE">
                              <w:pPr>
                                <w:numPr>
                                  <w:ilvl w:val="0"/>
                                  <w:numId w:val="22"/>
                                </w:numPr>
                              </w:pPr>
                              <w:r w:rsidRPr="00C81BCE">
                                <w:t xml:space="preserve">More information can be found </w:t>
                              </w:r>
                              <w:hyperlink r:id="rId45" w:tgtFrame="_blank" w:history="1">
                                <w:r w:rsidRPr="00C81BCE">
                                  <w:rPr>
                                    <w:rStyle w:val="Hyperlink"/>
                                  </w:rPr>
                                  <w:t>here</w:t>
                                </w:r>
                              </w:hyperlink>
                              <w:r w:rsidRPr="00C81BCE">
                                <w:t>.</w:t>
                              </w:r>
                            </w:p>
                            <w:p w:rsidR="00C81BCE" w:rsidRPr="00C81BCE" w:rsidRDefault="00C81BCE" w:rsidP="00C81BCE">
                              <w:r w:rsidRPr="00C81BCE">
                                <w:rPr>
                                  <w:b/>
                                  <w:bCs/>
                                  <w:u w:val="single"/>
                                </w:rPr>
                                <w:t>Charter Communications</w:t>
                              </w:r>
                            </w:p>
                            <w:p w:rsidR="00C81BCE" w:rsidRPr="00C81BCE" w:rsidRDefault="00C81BCE" w:rsidP="00C81BCE">
                              <w:pPr>
                                <w:numPr>
                                  <w:ilvl w:val="0"/>
                                  <w:numId w:val="23"/>
                                </w:numPr>
                              </w:pPr>
                              <w:r w:rsidRPr="00C81BCE">
                                <w:rPr>
                                  <w:b/>
                                  <w:bCs/>
                                </w:rPr>
                                <w:t>ACTION</w:t>
                              </w:r>
                              <w:r w:rsidRPr="00C81BCE">
                                <w:t>:  Offering free Spectrum broadband and Wi-Fi access for 60 days to households with K-12 and/or college students who do not already have a Spectrum broadband subscription and at any service level up to 100 Mbps.</w:t>
                              </w:r>
                            </w:p>
                            <w:p w:rsidR="00C81BCE" w:rsidRPr="00C81BCE" w:rsidRDefault="00C81BCE" w:rsidP="00C81BCE">
                              <w:pPr>
                                <w:numPr>
                                  <w:ilvl w:val="0"/>
                                  <w:numId w:val="23"/>
                                </w:numPr>
                              </w:pPr>
                              <w:r w:rsidRPr="00C81BCE">
                                <w:t xml:space="preserve">Those interested in enrolling should call 1-844-488-8395. Installation fees will be waived for new student households. Click </w:t>
                              </w:r>
                              <w:hyperlink r:id="rId46" w:tgtFrame="_blank" w:history="1">
                                <w:r w:rsidRPr="00C81BCE">
                                  <w:rPr>
                                    <w:rStyle w:val="Hyperlink"/>
                                  </w:rPr>
                                  <w:t>here</w:t>
                                </w:r>
                              </w:hyperlink>
                              <w:r w:rsidRPr="00C81BCE">
                                <w:t xml:space="preserve"> for more information.</w:t>
                              </w:r>
                            </w:p>
                            <w:p w:rsidR="00C81BCE" w:rsidRPr="00C81BCE" w:rsidRDefault="00C81BCE" w:rsidP="00C81BCE">
                              <w:hyperlink r:id="rId47" w:tgtFrame="_blank" w:history="1">
                                <w:r w:rsidRPr="00C81BCE">
                                  <w:rPr>
                                    <w:rStyle w:val="Hyperlink"/>
                                    <w:b/>
                                    <w:bCs/>
                                  </w:rPr>
                                  <w:t>Economic &amp; Community Development Institute</w:t>
                                </w:r>
                              </w:hyperlink>
                              <w:r w:rsidRPr="00C81BCE">
                                <w:t xml:space="preserve"> </w:t>
                              </w:r>
                            </w:p>
                            <w:p w:rsidR="00C81BCE" w:rsidRPr="00C81BCE" w:rsidRDefault="00C81BCE" w:rsidP="00C81BCE">
                              <w:pPr>
                                <w:numPr>
                                  <w:ilvl w:val="0"/>
                                  <w:numId w:val="24"/>
                                </w:numPr>
                              </w:pPr>
                              <w:r w:rsidRPr="00C81BCE">
                                <w:rPr>
                                  <w:b/>
                                  <w:bCs/>
                                </w:rPr>
                                <w:t>ACTION</w:t>
                              </w:r>
                              <w:r w:rsidRPr="00C81BCE">
                                <w:t>: Offering microloans from $750 to $350,000 for startups and small businesses.</w:t>
                              </w:r>
                            </w:p>
                            <w:p w:rsidR="00C81BCE" w:rsidRPr="00C81BCE" w:rsidRDefault="00C81BCE" w:rsidP="00C81BCE">
                              <w:pPr>
                                <w:numPr>
                                  <w:ilvl w:val="0"/>
                                  <w:numId w:val="24"/>
                                </w:numPr>
                              </w:pPr>
                              <w:r w:rsidRPr="00C81BCE">
                                <w:t xml:space="preserve">More information on terms and how to apply can be found </w:t>
                              </w:r>
                              <w:hyperlink r:id="rId48" w:tgtFrame="_blank" w:history="1">
                                <w:r w:rsidRPr="00C81BCE">
                                  <w:rPr>
                                    <w:rStyle w:val="Hyperlink"/>
                                  </w:rPr>
                                  <w:t>here</w:t>
                                </w:r>
                              </w:hyperlink>
                              <w:r w:rsidRPr="00C81BCE">
                                <w:t>.</w:t>
                              </w:r>
                            </w:p>
                            <w:p w:rsidR="00C81BCE" w:rsidRPr="00C81BCE" w:rsidRDefault="00C81BCE" w:rsidP="00C81BCE">
                              <w:r w:rsidRPr="00C81BCE">
                                <w:rPr>
                                  <w:b/>
                                  <w:bCs/>
                                  <w:u w:val="single"/>
                                </w:rPr>
                                <w:t>Facebook</w:t>
                              </w:r>
                              <w:r w:rsidRPr="00C81BCE">
                                <w:t xml:space="preserve"> </w:t>
                              </w:r>
                            </w:p>
                            <w:p w:rsidR="00C81BCE" w:rsidRPr="00C81BCE" w:rsidRDefault="00C81BCE" w:rsidP="00C81BCE">
                              <w:pPr>
                                <w:numPr>
                                  <w:ilvl w:val="0"/>
                                  <w:numId w:val="25"/>
                                </w:numPr>
                              </w:pPr>
                              <w:r w:rsidRPr="00C81BCE">
                                <w:rPr>
                                  <w:b/>
                                  <w:bCs/>
                                </w:rPr>
                                <w:t>ACTION</w:t>
                              </w:r>
                              <w:r w:rsidRPr="00C81BCE">
                                <w:t>: Applications for cash grants and ad credits for businesses will open in the coming weeks.</w:t>
                              </w:r>
                            </w:p>
                            <w:p w:rsidR="00C81BCE" w:rsidRPr="00C81BCE" w:rsidRDefault="00C81BCE" w:rsidP="00C81BCE">
                              <w:pPr>
                                <w:numPr>
                                  <w:ilvl w:val="0"/>
                                  <w:numId w:val="25"/>
                                </w:numPr>
                              </w:pPr>
                              <w:r w:rsidRPr="00C81BCE">
                                <w:t xml:space="preserve">For more information and to sign up for updates, click </w:t>
                              </w:r>
                              <w:hyperlink r:id="rId49" w:tgtFrame="_blank" w:history="1">
                                <w:r w:rsidRPr="00C81BCE">
                                  <w:rPr>
                                    <w:rStyle w:val="Hyperlink"/>
                                  </w:rPr>
                                  <w:t>here</w:t>
                                </w:r>
                              </w:hyperlink>
                              <w:r w:rsidRPr="00C81BCE">
                                <w:t>.</w:t>
                              </w:r>
                            </w:p>
                            <w:p w:rsidR="00C81BCE" w:rsidRPr="00C81BCE" w:rsidRDefault="00C81BCE" w:rsidP="00C81BCE">
                              <w:r w:rsidRPr="00C81BCE">
                                <w:rPr>
                                  <w:b/>
                                  <w:bCs/>
                                  <w:u w:val="single"/>
                                </w:rPr>
                                <w:t>Fifth Third Bank</w:t>
                              </w:r>
                              <w:r w:rsidRPr="00C81BCE">
                                <w:t xml:space="preserve"> </w:t>
                              </w:r>
                            </w:p>
                            <w:p w:rsidR="00C81BCE" w:rsidRPr="00C81BCE" w:rsidRDefault="00C81BCE" w:rsidP="00C81BCE">
                              <w:pPr>
                                <w:numPr>
                                  <w:ilvl w:val="0"/>
                                  <w:numId w:val="26"/>
                                </w:numPr>
                              </w:pPr>
                              <w:r w:rsidRPr="00C81BCE">
                                <w:rPr>
                                  <w:b/>
                                  <w:bCs/>
                                </w:rPr>
                                <w:t>ACTION</w:t>
                              </w:r>
                              <w:r w:rsidRPr="00C81BCE">
                                <w:t>: Payment deferrals for small businesses are being offered across their products.</w:t>
                              </w:r>
                            </w:p>
                            <w:p w:rsidR="00C81BCE" w:rsidRPr="00C81BCE" w:rsidRDefault="00C81BCE" w:rsidP="00C81BCE">
                              <w:pPr>
                                <w:numPr>
                                  <w:ilvl w:val="0"/>
                                  <w:numId w:val="26"/>
                                </w:numPr>
                              </w:pPr>
                              <w:r w:rsidRPr="00C81BCE">
                                <w:t xml:space="preserve">More information on their programs can be found </w:t>
                              </w:r>
                              <w:hyperlink r:id="rId50" w:tgtFrame="_blank" w:history="1">
                                <w:r w:rsidRPr="00C81BCE">
                                  <w:rPr>
                                    <w:rStyle w:val="Hyperlink"/>
                                  </w:rPr>
                                  <w:t>here</w:t>
                                </w:r>
                              </w:hyperlink>
                              <w:r w:rsidRPr="00C81BCE">
                                <w:t>. </w:t>
                              </w:r>
                            </w:p>
                            <w:p w:rsidR="00C81BCE" w:rsidRPr="00C81BCE" w:rsidRDefault="00C81BCE" w:rsidP="00C81BCE">
                              <w:hyperlink r:id="rId51" w:tgtFrame="_blank" w:history="1">
                                <w:r w:rsidRPr="00C81BCE">
                                  <w:rPr>
                                    <w:rStyle w:val="Hyperlink"/>
                                    <w:b/>
                                    <w:bCs/>
                                  </w:rPr>
                                  <w:t>HFLA of Northeast Ohio</w:t>
                                </w:r>
                              </w:hyperlink>
                              <w:r w:rsidRPr="00C81BCE">
                                <w:t xml:space="preserve"> </w:t>
                              </w:r>
                            </w:p>
                            <w:p w:rsidR="00C81BCE" w:rsidRPr="00C81BCE" w:rsidRDefault="00C81BCE" w:rsidP="00C81BCE">
                              <w:pPr>
                                <w:numPr>
                                  <w:ilvl w:val="0"/>
                                  <w:numId w:val="27"/>
                                </w:numPr>
                              </w:pPr>
                              <w:r w:rsidRPr="00C81BCE">
                                <w:rPr>
                                  <w:b/>
                                  <w:bCs/>
                                </w:rPr>
                                <w:t>ACTION</w:t>
                              </w:r>
                              <w:r w:rsidRPr="00C81BCE">
                                <w:t>: Individuals and families may apply for an emergency loan of up to $1,500.</w:t>
                              </w:r>
                            </w:p>
                            <w:p w:rsidR="00C81BCE" w:rsidRPr="00C81BCE" w:rsidRDefault="00C81BCE" w:rsidP="00C81BCE">
                              <w:pPr>
                                <w:numPr>
                                  <w:ilvl w:val="0"/>
                                  <w:numId w:val="27"/>
                                </w:numPr>
                              </w:pPr>
                              <w:r w:rsidRPr="00C81BCE">
                                <w:t xml:space="preserve">Monthly repayments of $100 would begin May 1, 2020. The loan application may be found </w:t>
                              </w:r>
                              <w:hyperlink r:id="rId52" w:tgtFrame="_blank" w:history="1">
                                <w:r w:rsidRPr="00C81BCE">
                                  <w:rPr>
                                    <w:rStyle w:val="Hyperlink"/>
                                  </w:rPr>
                                  <w:t>here</w:t>
                                </w:r>
                              </w:hyperlink>
                              <w:r w:rsidRPr="00C81BCE">
                                <w:t>.</w:t>
                              </w:r>
                            </w:p>
                            <w:p w:rsidR="00C81BCE" w:rsidRPr="00C81BCE" w:rsidRDefault="00C81BCE" w:rsidP="00C81BCE">
                              <w:hyperlink r:id="rId53" w:tgtFrame="_blank" w:history="1">
                                <w:r w:rsidRPr="00C81BCE">
                                  <w:rPr>
                                    <w:rStyle w:val="Hyperlink"/>
                                    <w:b/>
                                    <w:bCs/>
                                  </w:rPr>
                                  <w:t>Honeycomb Credit</w:t>
                                </w:r>
                              </w:hyperlink>
                              <w:r w:rsidRPr="00C81BCE">
                                <w:t xml:space="preserve"> </w:t>
                              </w:r>
                            </w:p>
                            <w:p w:rsidR="00C81BCE" w:rsidRPr="00C81BCE" w:rsidRDefault="00C81BCE" w:rsidP="00C81BCE">
                              <w:pPr>
                                <w:numPr>
                                  <w:ilvl w:val="0"/>
                                  <w:numId w:val="28"/>
                                </w:numPr>
                              </w:pPr>
                              <w:r w:rsidRPr="00C81BCE">
                                <w:rPr>
                                  <w:b/>
                                  <w:bCs/>
                                </w:rPr>
                                <w:t>ACTION</w:t>
                              </w:r>
                              <w:r w:rsidRPr="00C81BCE">
                                <w:t xml:space="preserve">: Loan options for working capital through its </w:t>
                              </w:r>
                              <w:hyperlink r:id="rId54" w:tgtFrame="_blank" w:history="1">
                                <w:r w:rsidRPr="00C81BCE">
                                  <w:rPr>
                                    <w:rStyle w:val="Hyperlink"/>
                                  </w:rPr>
                                  <w:t>proprietary crowdfunding platform</w:t>
                                </w:r>
                              </w:hyperlink>
                              <w:r w:rsidRPr="00C81BCE">
                                <w:t xml:space="preserve"> are being offered from $10,000 to $25,000.</w:t>
                              </w:r>
                            </w:p>
                            <w:p w:rsidR="00C81BCE" w:rsidRPr="00C81BCE" w:rsidRDefault="00C81BCE" w:rsidP="00C81BCE">
                              <w:pPr>
                                <w:numPr>
                                  <w:ilvl w:val="0"/>
                                  <w:numId w:val="28"/>
                                </w:numPr>
                              </w:pPr>
                              <w:r w:rsidRPr="00C81BCE">
                                <w:t>Additional loans amounts may be considered. Check website for details.</w:t>
                              </w:r>
                            </w:p>
                            <w:p w:rsidR="00C81BCE" w:rsidRPr="00C81BCE" w:rsidRDefault="00C81BCE" w:rsidP="00C81BCE">
                              <w:r w:rsidRPr="00C81BCE">
                                <w:rPr>
                                  <w:b/>
                                  <w:bCs/>
                                  <w:u w:val="single"/>
                                </w:rPr>
                                <w:t>Huntington Bank</w:t>
                              </w:r>
                              <w:r w:rsidRPr="00C81BCE">
                                <w:t xml:space="preserve"> </w:t>
                              </w:r>
                            </w:p>
                            <w:p w:rsidR="00C81BCE" w:rsidRPr="00C81BCE" w:rsidRDefault="00C81BCE" w:rsidP="00C81BCE">
                              <w:pPr>
                                <w:numPr>
                                  <w:ilvl w:val="0"/>
                                  <w:numId w:val="29"/>
                                </w:numPr>
                              </w:pPr>
                              <w:r w:rsidRPr="00C81BCE">
                                <w:rPr>
                                  <w:b/>
                                  <w:bCs/>
                                </w:rPr>
                                <w:t>ACTION</w:t>
                              </w:r>
                              <w:r w:rsidRPr="00C81BCE">
                                <w:t>: Payment deferrals for small businesses and individuals are being offered across their products.</w:t>
                              </w:r>
                            </w:p>
                            <w:p w:rsidR="00C81BCE" w:rsidRPr="00C81BCE" w:rsidRDefault="00C81BCE" w:rsidP="00C81BCE">
                              <w:pPr>
                                <w:numPr>
                                  <w:ilvl w:val="0"/>
                                  <w:numId w:val="29"/>
                                </w:numPr>
                              </w:pPr>
                              <w:r w:rsidRPr="00C81BCE">
                                <w:t xml:space="preserve">Click </w:t>
                              </w:r>
                              <w:hyperlink r:id="rId55" w:tgtFrame="_blank" w:history="1">
                                <w:r w:rsidRPr="00C81BCE">
                                  <w:rPr>
                                    <w:rStyle w:val="Hyperlink"/>
                                  </w:rPr>
                                  <w:t>here</w:t>
                                </w:r>
                              </w:hyperlink>
                              <w:r w:rsidRPr="00C81BCE">
                                <w:t xml:space="preserve"> for more information.</w:t>
                              </w:r>
                            </w:p>
                          </w:tc>
                        </w:tr>
                      </w:tbl>
                      <w:p w:rsidR="00C81BCE" w:rsidRPr="00C81BCE" w:rsidRDefault="00C81BCE" w:rsidP="00C81BCE"/>
                    </w:tc>
                  </w:tr>
                </w:tbl>
                <w:p w:rsidR="00C81BCE" w:rsidRPr="00C81BCE" w:rsidRDefault="00C81BCE" w:rsidP="00C81BCE"/>
              </w:tc>
            </w:tr>
          </w:tbl>
          <w:p w:rsidR="00C81BCE" w:rsidRPr="00C81BCE" w:rsidRDefault="00C81BCE" w:rsidP="00C81BCE">
            <w:pPr>
              <w:rPr>
                <w:vanish/>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81BCE" w:rsidRPr="00C81BCE">
              <w:trPr>
                <w:tblCellSpacing w:w="0" w:type="dxa"/>
                <w:jc w:val="center"/>
                <w:hidden/>
              </w:trPr>
              <w:tc>
                <w:tcPr>
                  <w:tcW w:w="0" w:type="auto"/>
                  <w:shd w:val="clear" w:color="auto" w:fill="FFFFFF"/>
                  <w:tcMar>
                    <w:top w:w="150" w:type="dxa"/>
                    <w:left w:w="0" w:type="dxa"/>
                    <w:bottom w:w="150" w:type="dxa"/>
                    <w:right w:w="0" w:type="dxa"/>
                  </w:tcMar>
                  <w:vAlign w:val="center"/>
                  <w:hideMark/>
                </w:tcPr>
                <w:tbl>
                  <w:tblPr>
                    <w:tblW w:w="5000" w:type="pct"/>
                    <w:tblCellSpacing w:w="0" w:type="dxa"/>
                    <w:tblBorders>
                      <w:top w:val="single" w:sz="24" w:space="0" w:color="C0C0C0"/>
                    </w:tblBorders>
                    <w:tblCellMar>
                      <w:left w:w="0" w:type="dxa"/>
                      <w:right w:w="0" w:type="dxa"/>
                    </w:tblCellMar>
                    <w:tblLook w:val="04A0" w:firstRow="1" w:lastRow="0" w:firstColumn="1" w:lastColumn="0" w:noHBand="0" w:noVBand="1"/>
                  </w:tblPr>
                  <w:tblGrid>
                    <w:gridCol w:w="9000"/>
                  </w:tblGrid>
                  <w:tr w:rsidR="00C81BCE" w:rsidRPr="00C81BCE">
                    <w:trPr>
                      <w:tblCellSpacing w:w="0" w:type="dxa"/>
                      <w:hidden/>
                    </w:trPr>
                    <w:tc>
                      <w:tcPr>
                        <w:tcW w:w="0" w:type="auto"/>
                        <w:tcBorders>
                          <w:top w:val="nil"/>
                          <w:left w:val="nil"/>
                          <w:bottom w:val="nil"/>
                          <w:right w:val="nil"/>
                        </w:tcBorders>
                        <w:vAlign w:val="center"/>
                        <w:hideMark/>
                      </w:tcPr>
                      <w:p w:rsidR="00C81BCE" w:rsidRPr="00C81BCE" w:rsidRDefault="00C81BCE" w:rsidP="00C81BCE">
                        <w:pPr>
                          <w:rPr>
                            <w:vanish/>
                          </w:rPr>
                        </w:pPr>
                        <w:bookmarkStart w:id="0" w:name="_GoBack" w:colFirst="0" w:colLast="0"/>
                      </w:p>
                    </w:tc>
                  </w:tr>
                </w:tbl>
                <w:p w:rsidR="00C81BCE" w:rsidRPr="00C81BCE" w:rsidRDefault="00C81BCE" w:rsidP="00C81BCE"/>
              </w:tc>
            </w:tr>
            <w:bookmarkEnd w:id="0"/>
          </w:tbl>
          <w:p w:rsidR="00C81BCE" w:rsidRPr="00C81BCE" w:rsidRDefault="00C81BCE" w:rsidP="00C81BCE"/>
        </w:tc>
      </w:tr>
      <w:tr w:rsidR="00C81BCE" w:rsidRPr="00C81BCE" w:rsidTr="00C81BCE">
        <w:trPr>
          <w:tblCellSpacing w:w="0" w:type="dxa"/>
          <w:jc w:val="center"/>
        </w:trPr>
        <w:tc>
          <w:tcPr>
            <w:tcW w:w="5000" w:type="pct"/>
            <w:shd w:val="clear" w:color="auto" w:fill="FFFFFF"/>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shd w:val="clear" w:color="auto" w:fill="FFFFFF"/>
                        <w:hideMark/>
                      </w:tcPr>
                      <w:tbl>
                        <w:tblPr>
                          <w:tblpPr w:leftFromText="23" w:rightFromText="23"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shd w:val="clear" w:color="auto" w:fill="FFFFFF"/>
                              <w:tcMar>
                                <w:top w:w="0" w:type="dxa"/>
                                <w:left w:w="75" w:type="dxa"/>
                                <w:bottom w:w="0" w:type="dxa"/>
                                <w:right w:w="75" w:type="dxa"/>
                              </w:tcMar>
                              <w:hideMark/>
                            </w:tcPr>
                            <w:p w:rsidR="00C81BCE" w:rsidRPr="00C81BCE" w:rsidRDefault="00C81BCE" w:rsidP="00C81BCE">
                              <w:r w:rsidRPr="00C81BCE">
                                <w:rPr>
                                  <w:b/>
                                  <w:bCs/>
                                </w:rPr>
                                <w:lastRenderedPageBreak/>
                                <w:t>Additional Resources &amp; Updates</w:t>
                              </w:r>
                            </w:p>
                          </w:tc>
                        </w:tr>
                      </w:tbl>
                      <w:p w:rsidR="00C81BCE" w:rsidRPr="00C81BCE" w:rsidRDefault="00C81BCE" w:rsidP="00C81BCE"/>
                    </w:tc>
                  </w:tr>
                </w:tbl>
                <w:p w:rsidR="00C81BCE" w:rsidRPr="00C81BCE" w:rsidRDefault="00C81BCE" w:rsidP="00C81BCE"/>
              </w:tc>
            </w:tr>
          </w:tbl>
          <w:p w:rsidR="00C81BCE" w:rsidRPr="00C81BCE" w:rsidRDefault="00C81BCE" w:rsidP="00C81BCE">
            <w:pPr>
              <w:rPr>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jc w:val="center"/>
                <w:hidden/>
              </w:trPr>
              <w:tc>
                <w:tcPr>
                  <w:tcW w:w="0" w:type="auto"/>
                  <w:tcMar>
                    <w:top w:w="75" w:type="dxa"/>
                    <w:left w:w="0" w:type="dxa"/>
                    <w:bottom w:w="75" w:type="dxa"/>
                    <w:right w:w="0" w:type="dxa"/>
                  </w:tcMar>
                  <w:vAlign w:val="center"/>
                  <w:hideMark/>
                </w:tcPr>
                <w:tbl>
                  <w:tblPr>
                    <w:tblW w:w="5000" w:type="pct"/>
                    <w:tblCellSpacing w:w="0" w:type="dxa"/>
                    <w:tblBorders>
                      <w:top w:val="single" w:sz="6" w:space="0" w:color="E4E4E4"/>
                    </w:tblBorders>
                    <w:tblCellMar>
                      <w:left w:w="0" w:type="dxa"/>
                      <w:right w:w="0" w:type="dxa"/>
                    </w:tblCellMar>
                    <w:tblLook w:val="04A0" w:firstRow="1" w:lastRow="0" w:firstColumn="1" w:lastColumn="0" w:noHBand="0" w:noVBand="1"/>
                  </w:tblPr>
                  <w:tblGrid>
                    <w:gridCol w:w="9000"/>
                  </w:tblGrid>
                  <w:tr w:rsidR="00C81BCE" w:rsidRPr="00C81BCE">
                    <w:trPr>
                      <w:tblCellSpacing w:w="0" w:type="dxa"/>
                      <w:hidden/>
                    </w:trPr>
                    <w:tc>
                      <w:tcPr>
                        <w:tcW w:w="0" w:type="auto"/>
                        <w:tcBorders>
                          <w:top w:val="nil"/>
                          <w:left w:val="nil"/>
                          <w:bottom w:val="nil"/>
                          <w:right w:val="nil"/>
                        </w:tcBorders>
                        <w:vAlign w:val="center"/>
                        <w:hideMark/>
                      </w:tcPr>
                      <w:p w:rsidR="00C81BCE" w:rsidRPr="00C81BCE" w:rsidRDefault="00C81BCE" w:rsidP="00C81BCE">
                        <w:pPr>
                          <w:rPr>
                            <w:vanish/>
                          </w:rPr>
                        </w:pPr>
                      </w:p>
                    </w:tc>
                  </w:tr>
                </w:tbl>
                <w:p w:rsidR="00C81BCE" w:rsidRPr="00C81BCE" w:rsidRDefault="00C81BCE" w:rsidP="00C81BCE"/>
              </w:tc>
            </w:tr>
            <w:tr w:rsidR="00C81BCE" w:rsidRPr="00C81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hideMark/>
                      </w:tcPr>
                      <w:tbl>
                        <w:tblPr>
                          <w:tblpPr w:leftFromText="23" w:rightFromText="23" w:vertAnchor="text"/>
                          <w:tblW w:w="9000" w:type="dxa"/>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trPr>
                          <w:tc>
                            <w:tcPr>
                              <w:tcW w:w="0" w:type="auto"/>
                              <w:tcMar>
                                <w:top w:w="0" w:type="dxa"/>
                                <w:left w:w="75" w:type="dxa"/>
                                <w:bottom w:w="0" w:type="dxa"/>
                                <w:right w:w="75" w:type="dxa"/>
                              </w:tcMar>
                              <w:hideMark/>
                            </w:tcPr>
                            <w:p w:rsidR="00C81BCE" w:rsidRPr="00C81BCE" w:rsidRDefault="00C81BCE" w:rsidP="00C81BCE">
                              <w:pPr>
                                <w:numPr>
                                  <w:ilvl w:val="0"/>
                                  <w:numId w:val="30"/>
                                </w:numPr>
                              </w:pPr>
                              <w:hyperlink r:id="rId56" w:tgtFrame="_blank" w:history="1">
                                <w:r w:rsidRPr="00C81BCE">
                                  <w:rPr>
                                    <w:rStyle w:val="Hyperlink"/>
                                  </w:rPr>
                                  <w:t>Centers for Disease Control and Prevention</w:t>
                                </w:r>
                              </w:hyperlink>
                            </w:p>
                            <w:p w:rsidR="00C81BCE" w:rsidRPr="00C81BCE" w:rsidRDefault="00C81BCE" w:rsidP="00C81BCE">
                              <w:pPr>
                                <w:numPr>
                                  <w:ilvl w:val="0"/>
                                  <w:numId w:val="30"/>
                                </w:numPr>
                              </w:pPr>
                              <w:hyperlink r:id="rId57" w:tgtFrame="_blank" w:history="1">
                                <w:r w:rsidRPr="00C81BCE">
                                  <w:rPr>
                                    <w:rStyle w:val="Hyperlink"/>
                                  </w:rPr>
                                  <w:t>Ohio Department of Health (Health Updates)</w:t>
                                </w:r>
                              </w:hyperlink>
                            </w:p>
                            <w:p w:rsidR="00C81BCE" w:rsidRPr="00C81BCE" w:rsidRDefault="00C81BCE" w:rsidP="00C81BCE">
                              <w:pPr>
                                <w:numPr>
                                  <w:ilvl w:val="0"/>
                                  <w:numId w:val="30"/>
                                </w:numPr>
                              </w:pPr>
                              <w:hyperlink r:id="rId58" w:tgtFrame="_blank" w:history="1">
                                <w:r w:rsidRPr="00C81BCE">
                                  <w:rPr>
                                    <w:rStyle w:val="Hyperlink"/>
                                  </w:rPr>
                                  <w:t>Ohio Department of Health (Crisis Resources)</w:t>
                                </w:r>
                              </w:hyperlink>
                            </w:p>
                            <w:p w:rsidR="00C81BCE" w:rsidRPr="00C81BCE" w:rsidRDefault="00C81BCE" w:rsidP="00C81BCE">
                              <w:pPr>
                                <w:numPr>
                                  <w:ilvl w:val="0"/>
                                  <w:numId w:val="30"/>
                                </w:numPr>
                              </w:pPr>
                              <w:hyperlink r:id="rId59" w:tgtFrame="_blank" w:history="1">
                                <w:r w:rsidRPr="00C81BCE">
                                  <w:rPr>
                                    <w:rStyle w:val="Hyperlink"/>
                                  </w:rPr>
                                  <w:t>U.S. Chamber of Commerce</w:t>
                                </w:r>
                              </w:hyperlink>
                            </w:p>
                            <w:p w:rsidR="00C81BCE" w:rsidRPr="00C81BCE" w:rsidRDefault="00C81BCE" w:rsidP="00C81BCE">
                              <w:pPr>
                                <w:numPr>
                                  <w:ilvl w:val="0"/>
                                  <w:numId w:val="30"/>
                                </w:numPr>
                              </w:pPr>
                              <w:hyperlink r:id="rId60" w:tgtFrame="_blank" w:history="1">
                                <w:r w:rsidRPr="00C81BCE">
                                  <w:rPr>
                                    <w:rStyle w:val="Hyperlink"/>
                                  </w:rPr>
                                  <w:t>Ohio Chamber of Commerce</w:t>
                                </w:r>
                              </w:hyperlink>
                            </w:p>
                            <w:p w:rsidR="00C81BCE" w:rsidRPr="00C81BCE" w:rsidRDefault="00C81BCE" w:rsidP="00C81BCE">
                              <w:pPr>
                                <w:numPr>
                                  <w:ilvl w:val="0"/>
                                  <w:numId w:val="30"/>
                                </w:numPr>
                              </w:pPr>
                              <w:hyperlink r:id="rId61" w:tgtFrame="_blank" w:history="1">
                                <w:proofErr w:type="spellStart"/>
                                <w:r w:rsidRPr="00C81BCE">
                                  <w:rPr>
                                    <w:rStyle w:val="Hyperlink"/>
                                  </w:rPr>
                                  <w:t>JobsOhio</w:t>
                                </w:r>
                                <w:proofErr w:type="spellEnd"/>
                              </w:hyperlink>
                            </w:p>
                            <w:p w:rsidR="00C81BCE" w:rsidRPr="00C81BCE" w:rsidRDefault="00C81BCE" w:rsidP="00C81BCE">
                              <w:pPr>
                                <w:numPr>
                                  <w:ilvl w:val="0"/>
                                  <w:numId w:val="30"/>
                                </w:numPr>
                              </w:pPr>
                              <w:hyperlink r:id="rId62" w:tgtFrame="_blank" w:history="1">
                                <w:r w:rsidRPr="00C81BCE">
                                  <w:rPr>
                                    <w:rStyle w:val="Hyperlink"/>
                                  </w:rPr>
                                  <w:t>Columbus Region</w:t>
                                </w:r>
                              </w:hyperlink>
                            </w:p>
                            <w:p w:rsidR="00C81BCE" w:rsidRPr="00C81BCE" w:rsidRDefault="00C81BCE" w:rsidP="00C81BCE">
                              <w:pPr>
                                <w:numPr>
                                  <w:ilvl w:val="0"/>
                                  <w:numId w:val="30"/>
                                </w:numPr>
                              </w:pPr>
                              <w:hyperlink r:id="rId63" w:tgtFrame="_blank" w:history="1">
                                <w:r w:rsidRPr="00C81BCE">
                                  <w:rPr>
                                    <w:rStyle w:val="Hyperlink"/>
                                  </w:rPr>
                                  <w:t>Team NEO</w:t>
                                </w:r>
                              </w:hyperlink>
                            </w:p>
                            <w:p w:rsidR="00C81BCE" w:rsidRPr="00C81BCE" w:rsidRDefault="00C81BCE" w:rsidP="00C81BCE">
                              <w:pPr>
                                <w:numPr>
                                  <w:ilvl w:val="0"/>
                                  <w:numId w:val="30"/>
                                </w:numPr>
                              </w:pPr>
                              <w:hyperlink r:id="rId64" w:tgtFrame="_blank" w:history="1">
                                <w:r w:rsidRPr="00C81BCE">
                                  <w:rPr>
                                    <w:rStyle w:val="Hyperlink"/>
                                  </w:rPr>
                                  <w:t>REDI Cincinnati</w:t>
                                </w:r>
                              </w:hyperlink>
                            </w:p>
                            <w:p w:rsidR="00C81BCE" w:rsidRPr="00C81BCE" w:rsidRDefault="00C81BCE" w:rsidP="00C81BCE">
                              <w:pPr>
                                <w:numPr>
                                  <w:ilvl w:val="0"/>
                                  <w:numId w:val="30"/>
                                </w:numPr>
                              </w:pPr>
                              <w:hyperlink r:id="rId65" w:tgtFrame="_blank" w:history="1">
                                <w:r w:rsidRPr="00C81BCE">
                                  <w:rPr>
                                    <w:rStyle w:val="Hyperlink"/>
                                  </w:rPr>
                                  <w:t>Appalachian Partnership for Economic Growth</w:t>
                                </w:r>
                              </w:hyperlink>
                            </w:p>
                            <w:p w:rsidR="00C81BCE" w:rsidRPr="00C81BCE" w:rsidRDefault="00C81BCE" w:rsidP="00C81BCE">
                              <w:pPr>
                                <w:numPr>
                                  <w:ilvl w:val="0"/>
                                  <w:numId w:val="30"/>
                                </w:numPr>
                              </w:pPr>
                              <w:hyperlink r:id="rId66" w:tgtFrame="_blank" w:history="1">
                                <w:r w:rsidRPr="00C81BCE">
                                  <w:rPr>
                                    <w:rStyle w:val="Hyperlink"/>
                                  </w:rPr>
                                  <w:t>PhRMA</w:t>
                                </w:r>
                              </w:hyperlink>
                            </w:p>
                            <w:p w:rsidR="00C81BCE" w:rsidRPr="00C81BCE" w:rsidRDefault="00C81BCE" w:rsidP="00C81BCE">
                              <w:pPr>
                                <w:numPr>
                                  <w:ilvl w:val="0"/>
                                  <w:numId w:val="30"/>
                                </w:numPr>
                              </w:pPr>
                              <w:hyperlink r:id="rId67" w:tgtFrame="_blank" w:history="1">
                                <w:r w:rsidRPr="00C81BCE">
                                  <w:rPr>
                                    <w:rStyle w:val="Hyperlink"/>
                                  </w:rPr>
                                  <w:t>Quest Diagnostics</w:t>
                                </w:r>
                              </w:hyperlink>
                            </w:p>
                            <w:p w:rsidR="00C81BCE" w:rsidRPr="00C81BCE" w:rsidRDefault="00C81BCE" w:rsidP="00C81BCE">
                              <w:pPr>
                                <w:numPr>
                                  <w:ilvl w:val="0"/>
                                  <w:numId w:val="30"/>
                                </w:numPr>
                              </w:pPr>
                              <w:hyperlink r:id="rId68" w:tgtFrame="_blank" w:history="1">
                                <w:r w:rsidRPr="00C81BCE">
                                  <w:rPr>
                                    <w:rStyle w:val="Hyperlink"/>
                                  </w:rPr>
                                  <w:t>Johnson &amp; Johnson</w:t>
                                </w:r>
                              </w:hyperlink>
                            </w:p>
                          </w:tc>
                        </w:tr>
                      </w:tbl>
                      <w:p w:rsidR="00C81BCE" w:rsidRPr="00C81BCE" w:rsidRDefault="00C81BCE" w:rsidP="00C81BCE"/>
                    </w:tc>
                  </w:tr>
                </w:tbl>
                <w:p w:rsidR="00C81BCE" w:rsidRPr="00C81BCE" w:rsidRDefault="00C81BCE" w:rsidP="00C81BCE"/>
              </w:tc>
            </w:tr>
          </w:tbl>
          <w:p w:rsidR="00C81BCE" w:rsidRPr="00C81BCE" w:rsidRDefault="00C81BCE" w:rsidP="00C81BCE">
            <w:pPr>
              <w:rPr>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1BCE" w:rsidRPr="00C81BCE">
              <w:trPr>
                <w:tblCellSpacing w:w="0" w:type="dxa"/>
                <w:jc w:val="center"/>
                <w:hidden/>
              </w:trPr>
              <w:tc>
                <w:tcPr>
                  <w:tcW w:w="0" w:type="auto"/>
                  <w:tcMar>
                    <w:top w:w="150" w:type="dxa"/>
                    <w:left w:w="0" w:type="dxa"/>
                    <w:bottom w:w="150" w:type="dxa"/>
                    <w:right w:w="0" w:type="dxa"/>
                  </w:tcMar>
                  <w:vAlign w:val="center"/>
                  <w:hideMark/>
                </w:tcPr>
                <w:tbl>
                  <w:tblPr>
                    <w:tblW w:w="5000" w:type="pct"/>
                    <w:tblCellSpacing w:w="0" w:type="dxa"/>
                    <w:tblBorders>
                      <w:top w:val="single" w:sz="24" w:space="0" w:color="C0C0C0"/>
                    </w:tblBorders>
                    <w:tblCellMar>
                      <w:left w:w="0" w:type="dxa"/>
                      <w:right w:w="0" w:type="dxa"/>
                    </w:tblCellMar>
                    <w:tblLook w:val="04A0" w:firstRow="1" w:lastRow="0" w:firstColumn="1" w:lastColumn="0" w:noHBand="0" w:noVBand="1"/>
                  </w:tblPr>
                  <w:tblGrid>
                    <w:gridCol w:w="9000"/>
                  </w:tblGrid>
                  <w:tr w:rsidR="00C81BCE" w:rsidRPr="00C81BCE">
                    <w:trPr>
                      <w:tblCellSpacing w:w="0" w:type="dxa"/>
                      <w:hidden/>
                    </w:trPr>
                    <w:tc>
                      <w:tcPr>
                        <w:tcW w:w="0" w:type="auto"/>
                        <w:tcBorders>
                          <w:top w:val="nil"/>
                          <w:left w:val="nil"/>
                          <w:bottom w:val="nil"/>
                          <w:right w:val="nil"/>
                        </w:tcBorders>
                        <w:vAlign w:val="center"/>
                        <w:hideMark/>
                      </w:tcPr>
                      <w:p w:rsidR="00C81BCE" w:rsidRPr="00C81BCE" w:rsidRDefault="00C81BCE" w:rsidP="00C81BCE">
                        <w:pPr>
                          <w:rPr>
                            <w:vanish/>
                          </w:rPr>
                        </w:pPr>
                      </w:p>
                    </w:tc>
                  </w:tr>
                </w:tbl>
                <w:p w:rsidR="00C81BCE" w:rsidRPr="00C81BCE" w:rsidRDefault="00C81BCE" w:rsidP="00C81BCE"/>
              </w:tc>
            </w:tr>
          </w:tbl>
          <w:p w:rsidR="00C81BCE" w:rsidRPr="00C81BCE" w:rsidRDefault="00C81BCE" w:rsidP="00C81BCE"/>
        </w:tc>
      </w:tr>
    </w:tbl>
    <w:p w:rsidR="00E565B2" w:rsidRDefault="00E565B2"/>
    <w:sectPr w:rsidR="00E5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124D"/>
    <w:multiLevelType w:val="multilevel"/>
    <w:tmpl w:val="6D409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D40CC"/>
    <w:multiLevelType w:val="multilevel"/>
    <w:tmpl w:val="2B2CC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872FF"/>
    <w:multiLevelType w:val="multilevel"/>
    <w:tmpl w:val="FD487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50E49"/>
    <w:multiLevelType w:val="multilevel"/>
    <w:tmpl w:val="8C54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6615B"/>
    <w:multiLevelType w:val="multilevel"/>
    <w:tmpl w:val="3ED4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67D11"/>
    <w:multiLevelType w:val="multilevel"/>
    <w:tmpl w:val="9A9CB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E0434"/>
    <w:multiLevelType w:val="multilevel"/>
    <w:tmpl w:val="D0C00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A2ADA"/>
    <w:multiLevelType w:val="multilevel"/>
    <w:tmpl w:val="4EF20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021FE"/>
    <w:multiLevelType w:val="multilevel"/>
    <w:tmpl w:val="8E6A0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8243F"/>
    <w:multiLevelType w:val="multilevel"/>
    <w:tmpl w:val="64EE9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E7B4A"/>
    <w:multiLevelType w:val="multilevel"/>
    <w:tmpl w:val="4C921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1203F"/>
    <w:multiLevelType w:val="multilevel"/>
    <w:tmpl w:val="8B0CB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D0EE9"/>
    <w:multiLevelType w:val="multilevel"/>
    <w:tmpl w:val="81E81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31B2F"/>
    <w:multiLevelType w:val="multilevel"/>
    <w:tmpl w:val="3DE6F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A0255"/>
    <w:multiLevelType w:val="multilevel"/>
    <w:tmpl w:val="60227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00E0E"/>
    <w:multiLevelType w:val="multilevel"/>
    <w:tmpl w:val="BF64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04908"/>
    <w:multiLevelType w:val="multilevel"/>
    <w:tmpl w:val="D53CE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7C0F70"/>
    <w:multiLevelType w:val="multilevel"/>
    <w:tmpl w:val="E12C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E35DA3"/>
    <w:multiLevelType w:val="multilevel"/>
    <w:tmpl w:val="2064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061CD0"/>
    <w:multiLevelType w:val="multilevel"/>
    <w:tmpl w:val="27C86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A230E"/>
    <w:multiLevelType w:val="multilevel"/>
    <w:tmpl w:val="EDB00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96EEB"/>
    <w:multiLevelType w:val="multilevel"/>
    <w:tmpl w:val="D8F4A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214EFB"/>
    <w:multiLevelType w:val="multilevel"/>
    <w:tmpl w:val="591AA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F7728A"/>
    <w:multiLevelType w:val="multilevel"/>
    <w:tmpl w:val="C888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A50B8C"/>
    <w:multiLevelType w:val="multilevel"/>
    <w:tmpl w:val="714C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369F2"/>
    <w:multiLevelType w:val="multilevel"/>
    <w:tmpl w:val="6E8EA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B90A9A"/>
    <w:multiLevelType w:val="multilevel"/>
    <w:tmpl w:val="D2CEA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2A576E"/>
    <w:multiLevelType w:val="multilevel"/>
    <w:tmpl w:val="D75C6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5066E9"/>
    <w:multiLevelType w:val="multilevel"/>
    <w:tmpl w:val="A7E45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D1D14"/>
    <w:multiLevelType w:val="multilevel"/>
    <w:tmpl w:val="95E29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lvlOverride w:ilvl="1"/>
    <w:lvlOverride w:ilvl="2"/>
    <w:lvlOverride w:ilvl="3"/>
    <w:lvlOverride w:ilvl="4"/>
    <w:lvlOverride w:ilvl="5"/>
    <w:lvlOverride w:ilvl="6"/>
    <w:lvlOverride w:ilvl="7"/>
    <w:lvlOverride w:ilvl="8"/>
  </w:num>
  <w:num w:numId="2">
    <w:abstractNumId w:val="10"/>
    <w:lvlOverride w:ilvl="0"/>
    <w:lvlOverride w:ilvl="1"/>
    <w:lvlOverride w:ilvl="2"/>
    <w:lvlOverride w:ilvl="3"/>
    <w:lvlOverride w:ilvl="4"/>
    <w:lvlOverride w:ilvl="5"/>
    <w:lvlOverride w:ilvl="6"/>
    <w:lvlOverride w:ilvl="7"/>
    <w:lvlOverride w:ilvl="8"/>
  </w:num>
  <w:num w:numId="3">
    <w:abstractNumId w:val="17"/>
    <w:lvlOverride w:ilvl="0"/>
    <w:lvlOverride w:ilvl="1"/>
    <w:lvlOverride w:ilvl="2"/>
    <w:lvlOverride w:ilvl="3"/>
    <w:lvlOverride w:ilvl="4"/>
    <w:lvlOverride w:ilvl="5"/>
    <w:lvlOverride w:ilvl="6"/>
    <w:lvlOverride w:ilvl="7"/>
    <w:lvlOverride w:ilvl="8"/>
  </w:num>
  <w:num w:numId="4">
    <w:abstractNumId w:val="29"/>
    <w:lvlOverride w:ilvl="0"/>
    <w:lvlOverride w:ilvl="1"/>
    <w:lvlOverride w:ilvl="2"/>
    <w:lvlOverride w:ilvl="3"/>
    <w:lvlOverride w:ilvl="4"/>
    <w:lvlOverride w:ilvl="5"/>
    <w:lvlOverride w:ilvl="6"/>
    <w:lvlOverride w:ilvl="7"/>
    <w:lvlOverride w:ilvl="8"/>
  </w:num>
  <w:num w:numId="5">
    <w:abstractNumId w:val="23"/>
    <w:lvlOverride w:ilvl="0"/>
    <w:lvlOverride w:ilvl="1"/>
    <w:lvlOverride w:ilvl="2"/>
    <w:lvlOverride w:ilvl="3"/>
    <w:lvlOverride w:ilvl="4"/>
    <w:lvlOverride w:ilvl="5"/>
    <w:lvlOverride w:ilvl="6"/>
    <w:lvlOverride w:ilvl="7"/>
    <w:lvlOverride w:ilvl="8"/>
  </w:num>
  <w:num w:numId="6">
    <w:abstractNumId w:val="28"/>
    <w:lvlOverride w:ilvl="0"/>
    <w:lvlOverride w:ilvl="1"/>
    <w:lvlOverride w:ilvl="2"/>
    <w:lvlOverride w:ilvl="3"/>
    <w:lvlOverride w:ilvl="4"/>
    <w:lvlOverride w:ilvl="5"/>
    <w:lvlOverride w:ilvl="6"/>
    <w:lvlOverride w:ilvl="7"/>
    <w:lvlOverride w:ilvl="8"/>
  </w:num>
  <w:num w:numId="7">
    <w:abstractNumId w:val="21"/>
    <w:lvlOverride w:ilvl="0"/>
    <w:lvlOverride w:ilvl="1"/>
    <w:lvlOverride w:ilvl="2"/>
    <w:lvlOverride w:ilvl="3"/>
    <w:lvlOverride w:ilvl="4"/>
    <w:lvlOverride w:ilvl="5"/>
    <w:lvlOverride w:ilvl="6"/>
    <w:lvlOverride w:ilvl="7"/>
    <w:lvlOverride w:ilvl="8"/>
  </w:num>
  <w:num w:numId="8">
    <w:abstractNumId w:val="15"/>
    <w:lvlOverride w:ilvl="0"/>
    <w:lvlOverride w:ilvl="1"/>
    <w:lvlOverride w:ilvl="2"/>
    <w:lvlOverride w:ilvl="3"/>
    <w:lvlOverride w:ilvl="4"/>
    <w:lvlOverride w:ilvl="5"/>
    <w:lvlOverride w:ilvl="6"/>
    <w:lvlOverride w:ilvl="7"/>
    <w:lvlOverride w:ilvl="8"/>
  </w:num>
  <w:num w:numId="9">
    <w:abstractNumId w:val="19"/>
    <w:lvlOverride w:ilvl="0"/>
    <w:lvlOverride w:ilvl="1"/>
    <w:lvlOverride w:ilvl="2"/>
    <w:lvlOverride w:ilvl="3"/>
    <w:lvlOverride w:ilvl="4"/>
    <w:lvlOverride w:ilvl="5"/>
    <w:lvlOverride w:ilvl="6"/>
    <w:lvlOverride w:ilvl="7"/>
    <w:lvlOverride w:ilvl="8"/>
  </w:num>
  <w:num w:numId="10">
    <w:abstractNumId w:val="24"/>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27"/>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25"/>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26"/>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11"/>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4"/>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CE"/>
    <w:rsid w:val="00C81BCE"/>
    <w:rsid w:val="00E5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5D890-F987-455A-9DD8-2A986E4E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2353">
      <w:bodyDiv w:val="1"/>
      <w:marLeft w:val="0"/>
      <w:marRight w:val="0"/>
      <w:marTop w:val="0"/>
      <w:marBottom w:val="0"/>
      <w:divBdr>
        <w:top w:val="none" w:sz="0" w:space="0" w:color="auto"/>
        <w:left w:val="none" w:sz="0" w:space="0" w:color="auto"/>
        <w:bottom w:val="none" w:sz="0" w:space="0" w:color="auto"/>
        <w:right w:val="none" w:sz="0" w:space="0" w:color="auto"/>
      </w:divBdr>
    </w:div>
    <w:div w:id="1002707829">
      <w:bodyDiv w:val="1"/>
      <w:marLeft w:val="0"/>
      <w:marRight w:val="0"/>
      <w:marTop w:val="0"/>
      <w:marBottom w:val="0"/>
      <w:divBdr>
        <w:top w:val="none" w:sz="0" w:space="0" w:color="auto"/>
        <w:left w:val="none" w:sz="0" w:space="0" w:color="auto"/>
        <w:bottom w:val="none" w:sz="0" w:space="0" w:color="auto"/>
        <w:right w:val="none" w:sz="0" w:space="0" w:color="auto"/>
      </w:divBdr>
    </w:div>
    <w:div w:id="12220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ckspartners.benchurl.com/c/l?u=A221F55&amp;e=1018FBB&amp;c=E0FD6&amp;t=0&amp;l=2FD389FD&amp;email=EnxHfPApAZ17HKj%2F8T5gnQE2%2Bu2bCtIC&amp;seq=1" TargetMode="External"/><Relationship Id="rId18" Type="http://schemas.openxmlformats.org/officeDocument/2006/relationships/hyperlink" Target="http://hickspartners.benchurl.com/c/l?u=A221F5A&amp;e=1018FBB&amp;c=E0FD6&amp;t=0&amp;l=2FD389FD&amp;email=EnxHfPApAZ17HKj%2F8T5gnQE2%2Bu2bCtIC&amp;seq=1" TargetMode="External"/><Relationship Id="rId26" Type="http://schemas.openxmlformats.org/officeDocument/2006/relationships/hyperlink" Target="http://hickspartners.benchurl.com/c/l?u=A221F62&amp;e=1018FBB&amp;c=E0FD6&amp;t=0&amp;l=2FD389FD&amp;email=EnxHfPApAZ17HKj%2F8T5gnQE2%2Bu2bCtIC&amp;seq=1" TargetMode="External"/><Relationship Id="rId39" Type="http://schemas.openxmlformats.org/officeDocument/2006/relationships/hyperlink" Target="http://hickspartners.benchurl.com/c/l?u=A221F6A&amp;e=1018FBB&amp;c=E0FD6&amp;t=0&amp;l=2FD389FD&amp;email=EnxHfPApAZ17HKj%2F8T5gnQE2%2Bu2bCtIC&amp;seq=1" TargetMode="External"/><Relationship Id="rId21" Type="http://schemas.openxmlformats.org/officeDocument/2006/relationships/hyperlink" Target="http://hickspartners.benchurl.com/c/l?u=A221F5D&amp;e=1018FBB&amp;c=E0FD6&amp;t=0&amp;l=2FD389FD&amp;email=EnxHfPApAZ17HKj%2F8T5gnQE2%2Bu2bCtIC&amp;seq=1" TargetMode="External"/><Relationship Id="rId34" Type="http://schemas.openxmlformats.org/officeDocument/2006/relationships/hyperlink" Target="http://hickspartners.benchurl.com/c/l?u=A221F62&amp;e=1018FBB&amp;c=E0FD6&amp;t=0&amp;l=2FD389FD&amp;email=EnxHfPApAZ17HKj%2F8T5gnQE2%2Bu2bCtIC&amp;seq=2" TargetMode="External"/><Relationship Id="rId42" Type="http://schemas.openxmlformats.org/officeDocument/2006/relationships/hyperlink" Target="http://hickspartners.benchurl.com/c/l?u=A221F6D&amp;e=1018FBB&amp;c=E0FD6&amp;t=0&amp;l=2FD389FD&amp;email=EnxHfPApAZ17HKj%2F8T5gnQE2%2Bu2bCtIC&amp;seq=1" TargetMode="External"/><Relationship Id="rId47" Type="http://schemas.openxmlformats.org/officeDocument/2006/relationships/hyperlink" Target="http://hickspartners.benchurl.com/c/l?u=A221F72&amp;e=1018FBB&amp;c=E0FD6&amp;t=0&amp;l=2FD389FD&amp;email=EnxHfPApAZ17HKj%2F8T5gnQE2%2Bu2bCtIC&amp;seq=1" TargetMode="External"/><Relationship Id="rId50" Type="http://schemas.openxmlformats.org/officeDocument/2006/relationships/hyperlink" Target="http://hickspartners.benchurl.com/c/l?u=A221F76&amp;e=1018FBB&amp;c=E0FD6&amp;t=0&amp;l=2FD389FD&amp;email=EnxHfPApAZ17HKj%2F8T5gnQE2%2Bu2bCtIC&amp;seq=1" TargetMode="External"/><Relationship Id="rId55" Type="http://schemas.openxmlformats.org/officeDocument/2006/relationships/hyperlink" Target="http://hickspartners.benchurl.com/c/l?u=A221F7B&amp;e=1018FBB&amp;c=E0FD6&amp;t=0&amp;l=2FD389FD&amp;email=EnxHfPApAZ17HKj%2F8T5gnQE2%2Bu2bCtIC&amp;seq=1" TargetMode="External"/><Relationship Id="rId63" Type="http://schemas.openxmlformats.org/officeDocument/2006/relationships/hyperlink" Target="http://hickspartners.benchurl.com/c/l?u=A221F83&amp;e=1018FBB&amp;c=E0FD6&amp;t=0&amp;l=2FD389FD&amp;email=EnxHfPApAZ17HKj%2F8T5gnQE2%2Bu2bCtIC&amp;seq=1" TargetMode="External"/><Relationship Id="rId68" Type="http://schemas.openxmlformats.org/officeDocument/2006/relationships/hyperlink" Target="http://hickspartners.benchurl.com/c/l?u=A221F88&amp;e=1018FBB&amp;c=E0FD6&amp;t=0&amp;l=2FD389FD&amp;email=EnxHfPApAZ17HKj%2F8T5gnQE2%2Bu2bCtIC&amp;seq=1" TargetMode="External"/><Relationship Id="rId7" Type="http://schemas.openxmlformats.org/officeDocument/2006/relationships/hyperlink" Target="http://hickspartners.benchurl.com/c/l?u=A221F4F&amp;e=1018FBB&amp;c=E0FD6&amp;t=0&amp;l=2FD389FD&amp;email=EnxHfPApAZ17HKj%2F8T5gnQE2%2Bu2bCtIC&amp;seq=1" TargetMode="External"/><Relationship Id="rId2" Type="http://schemas.openxmlformats.org/officeDocument/2006/relationships/styles" Target="styles.xml"/><Relationship Id="rId16" Type="http://schemas.openxmlformats.org/officeDocument/2006/relationships/hyperlink" Target="http://hickspartners.benchurl.com/c/l?u=A221F58&amp;e=1018FBB&amp;c=E0FD6&amp;t=0&amp;l=2FD389FD&amp;email=EnxHfPApAZ17HKj%2F8T5gnQE2%2Bu2bCtIC&amp;seq=1" TargetMode="External"/><Relationship Id="rId29" Type="http://schemas.openxmlformats.org/officeDocument/2006/relationships/hyperlink" Target="http://hickspartners.benchurl.com/c/l?u=A221F65&amp;e=1018FBB&amp;c=E0FD6&amp;t=0&amp;l=2FD389FD&amp;email=EnxHfPApAZ17HKj%2F8T5gnQE2%2Bu2bCtIC&amp;seq=1" TargetMode="External"/><Relationship Id="rId1" Type="http://schemas.openxmlformats.org/officeDocument/2006/relationships/numbering" Target="numbering.xml"/><Relationship Id="rId6" Type="http://schemas.openxmlformats.org/officeDocument/2006/relationships/hyperlink" Target="http://hickspartners.benchurl.com/c/l?u=A221F4E&amp;e=1018FBB&amp;c=E0FD6&amp;t=0&amp;l=2FD389FD&amp;email=EnxHfPApAZ17HKj%2F8T5gnQE2%2Bu2bCtIC&amp;seq=1" TargetMode="External"/><Relationship Id="rId11" Type="http://schemas.openxmlformats.org/officeDocument/2006/relationships/hyperlink" Target="http://hickspartners.benchurl.com/c/l?u=A221F53&amp;e=1018FBB&amp;c=E0FD6&amp;t=0&amp;l=2FD389FD&amp;email=EnxHfPApAZ17HKj%2F8T5gnQE2%2Bu2bCtIC&amp;seq=1" TargetMode="External"/><Relationship Id="rId24" Type="http://schemas.openxmlformats.org/officeDocument/2006/relationships/hyperlink" Target="http://hickspartners.benchurl.com/c/l?u=A221F60&amp;e=1018FBB&amp;c=E0FD6&amp;t=0&amp;l=2FD389FD&amp;email=EnxHfPApAZ17HKj%2F8T5gnQE2%2Bu2bCtIC&amp;seq=1" TargetMode="External"/><Relationship Id="rId32" Type="http://schemas.openxmlformats.org/officeDocument/2006/relationships/hyperlink" Target="http://hickspartners.benchurl.com/c/l?u=A221F67&amp;e=1018FBB&amp;c=E0FD6&amp;t=0&amp;l=2FD389FD&amp;email=EnxHfPApAZ17HKj%2F8T5gnQE2%2Bu2bCtIC&amp;seq=1" TargetMode="External"/><Relationship Id="rId37" Type="http://schemas.openxmlformats.org/officeDocument/2006/relationships/hyperlink" Target="http://hickspartners.benchurl.com/c/l?u=A221F65&amp;e=1018FBB&amp;c=E0FD6&amp;t=0&amp;l=2FD389FD&amp;email=EnxHfPApAZ17HKj%2F8T5gnQE2%2Bu2bCtIC&amp;seq=2" TargetMode="External"/><Relationship Id="rId40" Type="http://schemas.openxmlformats.org/officeDocument/2006/relationships/hyperlink" Target="http://hickspartners.benchurl.com/c/l?u=A221F6B&amp;e=1018FBB&amp;c=E0FD6&amp;t=0&amp;l=2FD389FD&amp;email=EnxHfPApAZ17HKj%2F8T5gnQE2%2Bu2bCtIC&amp;seq=1" TargetMode="External"/><Relationship Id="rId45" Type="http://schemas.openxmlformats.org/officeDocument/2006/relationships/hyperlink" Target="http://hickspartners.benchurl.com/c/l?u=A221F70&amp;e=1018FBB&amp;c=E0FD6&amp;t=0&amp;l=2FD389FD&amp;email=EnxHfPApAZ17HKj%2F8T5gnQE2%2Bu2bCtIC&amp;seq=1" TargetMode="External"/><Relationship Id="rId53" Type="http://schemas.openxmlformats.org/officeDocument/2006/relationships/hyperlink" Target="http://hickspartners.benchurl.com/c/l?u=A221F79&amp;e=1018FBB&amp;c=E0FD6&amp;t=0&amp;l=2FD389FD&amp;email=EnxHfPApAZ17HKj%2F8T5gnQE2%2Bu2bCtIC&amp;seq=1" TargetMode="External"/><Relationship Id="rId58" Type="http://schemas.openxmlformats.org/officeDocument/2006/relationships/hyperlink" Target="http://hickspartners.benchurl.com/c/l?u=A221F7E&amp;e=1018FBB&amp;c=E0FD6&amp;t=0&amp;l=2FD389FD&amp;email=EnxHfPApAZ17HKj%2F8T5gnQE2%2Bu2bCtIC&amp;seq=1" TargetMode="External"/><Relationship Id="rId66" Type="http://schemas.openxmlformats.org/officeDocument/2006/relationships/hyperlink" Target="http://hickspartners.benchurl.com/c/l?u=A221F86&amp;e=1018FBB&amp;c=E0FD6&amp;t=0&amp;l=2FD389FD&amp;email=EnxHfPApAZ17HKj%2F8T5gnQE2%2Bu2bCtIC&amp;seq=1" TargetMode="External"/><Relationship Id="rId5" Type="http://schemas.openxmlformats.org/officeDocument/2006/relationships/hyperlink" Target="http://hickspartners.benchurl.com/c/l?u=A221F4D&amp;e=1018FBB&amp;c=E0FD6&amp;t=0&amp;l=2FD389FD&amp;email=EnxHfPApAZ17HKj%2F8T5gnQE2%2Bu2bCtIC&amp;seq=1" TargetMode="External"/><Relationship Id="rId15" Type="http://schemas.openxmlformats.org/officeDocument/2006/relationships/hyperlink" Target="http://hickspartners.benchurl.com/c/l?u=A221F57&amp;e=1018FBB&amp;c=E0FD6&amp;t=0&amp;l=2FD389FD&amp;email=EnxHfPApAZ17HKj%2F8T5gnQE2%2Bu2bCtIC&amp;seq=1" TargetMode="External"/><Relationship Id="rId23" Type="http://schemas.openxmlformats.org/officeDocument/2006/relationships/hyperlink" Target="http://hickspartners.benchurl.com/c/l?u=A221F5F&amp;e=1018FBB&amp;c=E0FD6&amp;t=0&amp;l=2FD389FD&amp;email=EnxHfPApAZ17HKj%2F8T5gnQE2%2Bu2bCtIC&amp;seq=1" TargetMode="External"/><Relationship Id="rId28" Type="http://schemas.openxmlformats.org/officeDocument/2006/relationships/hyperlink" Target="http://hickspartners.benchurl.com/c/l?u=A221F64&amp;e=1018FBB&amp;c=E0FD6&amp;t=0&amp;l=2FD389FD&amp;email=EnxHfPApAZ17HKj%2F8T5gnQE2%2Bu2bCtIC&amp;seq=1" TargetMode="External"/><Relationship Id="rId36" Type="http://schemas.openxmlformats.org/officeDocument/2006/relationships/hyperlink" Target="http://hickspartners.benchurl.com/c/l?u=A221F64&amp;e=1018FBB&amp;c=E0FD6&amp;t=0&amp;l=2FD389FD&amp;email=EnxHfPApAZ17HKj%2F8T5gnQE2%2Bu2bCtIC&amp;seq=2" TargetMode="External"/><Relationship Id="rId49" Type="http://schemas.openxmlformats.org/officeDocument/2006/relationships/hyperlink" Target="http://hickspartners.benchurl.com/c/l?u=A221F75&amp;e=1018FBB&amp;c=E0FD6&amp;t=0&amp;l=2FD389FD&amp;email=EnxHfPApAZ17HKj%2F8T5gnQE2%2Bu2bCtIC&amp;seq=1" TargetMode="External"/><Relationship Id="rId57" Type="http://schemas.openxmlformats.org/officeDocument/2006/relationships/hyperlink" Target="http://hickspartners.benchurl.com/c/l?u=A221F7D&amp;e=1018FBB&amp;c=E0FD6&amp;t=0&amp;l=2FD389FD&amp;email=EnxHfPApAZ17HKj%2F8T5gnQE2%2Bu2bCtIC&amp;seq=1" TargetMode="External"/><Relationship Id="rId61" Type="http://schemas.openxmlformats.org/officeDocument/2006/relationships/hyperlink" Target="http://hickspartners.benchurl.com/c/l?u=A221F81&amp;e=1018FBB&amp;c=E0FD6&amp;t=0&amp;l=2FD389FD&amp;email=EnxHfPApAZ17HKj%2F8T5gnQE2%2Bu2bCtIC&amp;seq=1" TargetMode="External"/><Relationship Id="rId10" Type="http://schemas.openxmlformats.org/officeDocument/2006/relationships/hyperlink" Target="http://hickspartners.benchurl.com/c/l?u=A221F52&amp;e=1018FBB&amp;c=E0FD6&amp;t=0&amp;l=2FD389FD&amp;email=EnxHfPApAZ17HKj%2F8T5gnQE2%2Bu2bCtIC&amp;seq=1" TargetMode="External"/><Relationship Id="rId19" Type="http://schemas.openxmlformats.org/officeDocument/2006/relationships/hyperlink" Target="http://hickspartners.benchurl.com/c/l?u=A221F5B&amp;e=1018FBB&amp;c=E0FD6&amp;t=0&amp;l=2FD389FD&amp;email=EnxHfPApAZ17HKj%2F8T5gnQE2%2Bu2bCtIC&amp;seq=1" TargetMode="External"/><Relationship Id="rId31" Type="http://schemas.openxmlformats.org/officeDocument/2006/relationships/hyperlink" Target="http://hickspartners.benchurl.com/c/l?u=A221F55&amp;e=1018FBB&amp;c=E0FD6&amp;t=0&amp;l=2FD389FD&amp;email=EnxHfPApAZ17HKj%2F8T5gnQE2%2Bu2bCtIC&amp;seq=2" TargetMode="External"/><Relationship Id="rId44" Type="http://schemas.openxmlformats.org/officeDocument/2006/relationships/hyperlink" Target="http://hickspartners.benchurl.com/c/l?u=A221F6F&amp;e=1018FBB&amp;c=E0FD6&amp;t=0&amp;l=2FD389FD&amp;email=EnxHfPApAZ17HKj%2F8T5gnQE2%2Bu2bCtIC&amp;seq=1" TargetMode="External"/><Relationship Id="rId52" Type="http://schemas.openxmlformats.org/officeDocument/2006/relationships/hyperlink" Target="http://hickspartners.benchurl.com/c/l?u=A221F78&amp;e=1018FBB&amp;c=E0FD6&amp;t=0&amp;l=2FD389FD&amp;email=EnxHfPApAZ17HKj%2F8T5gnQE2%2Bu2bCtIC&amp;seq=1" TargetMode="External"/><Relationship Id="rId60" Type="http://schemas.openxmlformats.org/officeDocument/2006/relationships/hyperlink" Target="http://hickspartners.benchurl.com/c/l?u=A221F80&amp;e=1018FBB&amp;c=E0FD6&amp;t=0&amp;l=2FD389FD&amp;email=EnxHfPApAZ17HKj%2F8T5gnQE2%2Bu2bCtIC&amp;seq=1" TargetMode="External"/><Relationship Id="rId65" Type="http://schemas.openxmlformats.org/officeDocument/2006/relationships/hyperlink" Target="http://hickspartners.benchurl.com/c/l?u=A221F85&amp;e=1018FBB&amp;c=E0FD6&amp;t=0&amp;l=2FD389FD&amp;email=EnxHfPApAZ17HKj%2F8T5gnQE2%2Bu2bCtIC&amp;seq=1" TargetMode="External"/><Relationship Id="rId4" Type="http://schemas.openxmlformats.org/officeDocument/2006/relationships/webSettings" Target="webSettings.xml"/><Relationship Id="rId9" Type="http://schemas.openxmlformats.org/officeDocument/2006/relationships/hyperlink" Target="http://hickspartners.benchurl.com/c/l?u=A221F51&amp;e=1018FBB&amp;c=E0FD6&amp;t=0&amp;l=2FD389FD&amp;email=EnxHfPApAZ17HKj%2F8T5gnQE2%2Bu2bCtIC&amp;seq=1" TargetMode="External"/><Relationship Id="rId14" Type="http://schemas.openxmlformats.org/officeDocument/2006/relationships/hyperlink" Target="http://hickspartners.benchurl.com/c/l?u=A221F56&amp;e=1018FBB&amp;c=E0FD6&amp;t=0&amp;l=2FD389FD&amp;email=EnxHfPApAZ17HKj%2F8T5gnQE2%2Bu2bCtIC&amp;seq=1" TargetMode="External"/><Relationship Id="rId22" Type="http://schemas.openxmlformats.org/officeDocument/2006/relationships/hyperlink" Target="http://hickspartners.benchurl.com/c/l?u=A221F5E&amp;e=1018FBB&amp;c=E0FD6&amp;t=0&amp;l=2FD389FD&amp;email=EnxHfPApAZ17HKj%2F8T5gnQE2%2Bu2bCtIC&amp;seq=1" TargetMode="External"/><Relationship Id="rId27" Type="http://schemas.openxmlformats.org/officeDocument/2006/relationships/hyperlink" Target="http://hickspartners.benchurl.com/c/l?u=A221F63&amp;e=1018FBB&amp;c=E0FD6&amp;t=0&amp;l=2FD389FD&amp;email=EnxHfPApAZ17HKj%2F8T5gnQE2%2Bu2bCtIC&amp;seq=1" TargetMode="External"/><Relationship Id="rId30" Type="http://schemas.openxmlformats.org/officeDocument/2006/relationships/hyperlink" Target="http://hickspartners.benchurl.com/c/l?u=A221F66&amp;e=1018FBB&amp;c=E0FD6&amp;t=0&amp;l=2FD389FD&amp;email=EnxHfPApAZ17HKj%2F8T5gnQE2%2Bu2bCtIC&amp;seq=1" TargetMode="External"/><Relationship Id="rId35" Type="http://schemas.openxmlformats.org/officeDocument/2006/relationships/hyperlink" Target="http://hickspartners.benchurl.com/c/l?u=A221F63&amp;e=1018FBB&amp;c=E0FD6&amp;t=0&amp;l=2FD389FD&amp;email=EnxHfPApAZ17HKj%2F8T5gnQE2%2Bu2bCtIC&amp;seq=2" TargetMode="External"/><Relationship Id="rId43" Type="http://schemas.openxmlformats.org/officeDocument/2006/relationships/hyperlink" Target="http://hickspartners.benchurl.com/c/l?u=A221F6E&amp;e=1018FBB&amp;c=E0FD6&amp;t=0&amp;l=2FD389FD&amp;email=EnxHfPApAZ17HKj%2F8T5gnQE2%2Bu2bCtIC&amp;seq=1" TargetMode="External"/><Relationship Id="rId48" Type="http://schemas.openxmlformats.org/officeDocument/2006/relationships/hyperlink" Target="http://hickspartners.benchurl.com/c/l?u=A221F73&amp;e=1018FBB&amp;c=E0FD6&amp;t=0&amp;l=2FD389FD&amp;email=EnxHfPApAZ17HKj%2F8T5gnQE2%2Bu2bCtIC&amp;seq=1" TargetMode="External"/><Relationship Id="rId56" Type="http://schemas.openxmlformats.org/officeDocument/2006/relationships/hyperlink" Target="http://hickspartners.benchurl.com/c/l?u=A221F7C&amp;e=1018FBB&amp;c=E0FD6&amp;t=0&amp;l=2FD389FD&amp;email=EnxHfPApAZ17HKj%2F8T5gnQE2%2Bu2bCtIC&amp;seq=1" TargetMode="External"/><Relationship Id="rId64" Type="http://schemas.openxmlformats.org/officeDocument/2006/relationships/hyperlink" Target="http://hickspartners.benchurl.com/c/l?u=A221F84&amp;e=1018FBB&amp;c=E0FD6&amp;t=0&amp;l=2FD389FD&amp;email=EnxHfPApAZ17HKj%2F8T5gnQE2%2Bu2bCtIC&amp;seq=1" TargetMode="External"/><Relationship Id="rId69" Type="http://schemas.openxmlformats.org/officeDocument/2006/relationships/fontTable" Target="fontTable.xml"/><Relationship Id="rId8" Type="http://schemas.openxmlformats.org/officeDocument/2006/relationships/hyperlink" Target="http://hickspartners.benchurl.com/c/l?u=A221F50&amp;e=1018FBB&amp;c=E0FD6&amp;t=0&amp;l=2FD389FD&amp;email=EnxHfPApAZ17HKj%2F8T5gnQE2%2Bu2bCtIC&amp;seq=1" TargetMode="External"/><Relationship Id="rId51" Type="http://schemas.openxmlformats.org/officeDocument/2006/relationships/hyperlink" Target="http://hickspartners.benchurl.com/c/l?u=A221F77&amp;e=1018FBB&amp;c=E0FD6&amp;t=0&amp;l=2FD389FD&amp;email=EnxHfPApAZ17HKj%2F8T5gnQE2%2Bu2bCtIC&amp;seq=1" TargetMode="External"/><Relationship Id="rId3" Type="http://schemas.openxmlformats.org/officeDocument/2006/relationships/settings" Target="settings.xml"/><Relationship Id="rId12" Type="http://schemas.openxmlformats.org/officeDocument/2006/relationships/hyperlink" Target="http://hickspartners.benchurl.com/c/l?u=A221F54&amp;e=1018FBB&amp;c=E0FD6&amp;t=0&amp;l=2FD389FD&amp;email=EnxHfPApAZ17HKj%2F8T5gnQE2%2Bu2bCtIC&amp;seq=1" TargetMode="External"/><Relationship Id="rId17" Type="http://schemas.openxmlformats.org/officeDocument/2006/relationships/hyperlink" Target="http://hickspartners.benchurl.com/c/l?u=A221F59&amp;e=1018FBB&amp;c=E0FD6&amp;t=0&amp;l=2FD389FD&amp;email=EnxHfPApAZ17HKj%2F8T5gnQE2%2Bu2bCtIC&amp;seq=1" TargetMode="External"/><Relationship Id="rId25" Type="http://schemas.openxmlformats.org/officeDocument/2006/relationships/hyperlink" Target="http://hickspartners.benchurl.com/c/l?u=A221F61&amp;e=1018FBB&amp;c=E0FD6&amp;t=0&amp;l=2FD389FD&amp;email=EnxHfPApAZ17HKj%2F8T5gnQE2%2Bu2bCtIC&amp;seq=1" TargetMode="External"/><Relationship Id="rId33" Type="http://schemas.openxmlformats.org/officeDocument/2006/relationships/hyperlink" Target="http://hickspartners.benchurl.com/c/l?u=A221F68&amp;e=1018FBB&amp;c=E0FD6&amp;t=0&amp;l=2FD389FD&amp;email=EnxHfPApAZ17HKj%2F8T5gnQE2%2Bu2bCtIC&amp;seq=1" TargetMode="External"/><Relationship Id="rId38" Type="http://schemas.openxmlformats.org/officeDocument/2006/relationships/hyperlink" Target="http://hickspartners.benchurl.com/c/l?u=A221F69&amp;e=1018FBB&amp;c=E0FD6&amp;t=0&amp;l=2FD389FD&amp;email=EnxHfPApAZ17HKj%2F8T5gnQE2%2Bu2bCtIC&amp;seq=1" TargetMode="External"/><Relationship Id="rId46" Type="http://schemas.openxmlformats.org/officeDocument/2006/relationships/hyperlink" Target="http://hickspartners.benchurl.com/c/l?u=A221F71&amp;e=1018FBB&amp;c=E0FD6&amp;t=0&amp;l=2FD389FD&amp;email=EnxHfPApAZ17HKj%2F8T5gnQE2%2Bu2bCtIC&amp;seq=1" TargetMode="External"/><Relationship Id="rId59" Type="http://schemas.openxmlformats.org/officeDocument/2006/relationships/hyperlink" Target="http://hickspartners.benchurl.com/c/l?u=A221F7F&amp;e=1018FBB&amp;c=E0FD6&amp;t=0&amp;l=2FD389FD&amp;email=EnxHfPApAZ17HKj%2F8T5gnQE2%2Bu2bCtIC&amp;seq=1" TargetMode="External"/><Relationship Id="rId67" Type="http://schemas.openxmlformats.org/officeDocument/2006/relationships/hyperlink" Target="http://hickspartners.benchurl.com/c/l?u=A221F87&amp;e=1018FBB&amp;c=E0FD6&amp;t=0&amp;l=2FD389FD&amp;email=EnxHfPApAZ17HKj%2F8T5gnQE2%2Bu2bCtIC&amp;seq=1" TargetMode="External"/><Relationship Id="rId20" Type="http://schemas.openxmlformats.org/officeDocument/2006/relationships/hyperlink" Target="http://hickspartners.benchurl.com/c/l?u=A221F5C&amp;e=1018FBB&amp;c=E0FD6&amp;t=0&amp;l=2FD389FD&amp;email=EnxHfPApAZ17HKj%2F8T5gnQE2%2Bu2bCtIC&amp;seq=1" TargetMode="External"/><Relationship Id="rId41" Type="http://schemas.openxmlformats.org/officeDocument/2006/relationships/hyperlink" Target="http://hickspartners.benchurl.com/c/l?u=A221F6C&amp;e=1018FBB&amp;c=E0FD6&amp;t=0&amp;l=2FD389FD&amp;email=EnxHfPApAZ17HKj%2F8T5gnQE2%2Bu2bCtIC&amp;seq=1" TargetMode="External"/><Relationship Id="rId54" Type="http://schemas.openxmlformats.org/officeDocument/2006/relationships/hyperlink" Target="http://hickspartners.benchurl.com/c/l?u=A221F7A&amp;e=1018FBB&amp;c=E0FD6&amp;t=0&amp;l=2FD389FD&amp;email=EnxHfPApAZ17HKj%2F8T5gnQE2%2Bu2bCtIC&amp;seq=1" TargetMode="External"/><Relationship Id="rId62" Type="http://schemas.openxmlformats.org/officeDocument/2006/relationships/hyperlink" Target="http://hickspartners.benchurl.com/c/l?u=A221F82&amp;e=1018FBB&amp;c=E0FD6&amp;t=0&amp;l=2FD389FD&amp;email=EnxHfPApAZ17HKj%2F8T5gnQE2%2Bu2bCtIC&amp;seq=1"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Dowley, Zachary</dc:creator>
  <cp:keywords/>
  <dc:description/>
  <cp:lastModifiedBy>Dowley, Zachary</cp:lastModifiedBy>
  <cp:revision>1</cp:revision>
  <dcterms:created xsi:type="dcterms:W3CDTF">2020-03-24T12:29:00Z</dcterms:created>
  <dcterms:modified xsi:type="dcterms:W3CDTF">2020-03-24T12:32:00Z</dcterms:modified>
</cp:coreProperties>
</file>